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A6BAB" w14:textId="10C09704" w:rsidR="00AD206E" w:rsidRPr="00550593" w:rsidRDefault="007A53E5" w:rsidP="0085234B">
      <w:pPr>
        <w:spacing w:after="200" w:line="276" w:lineRule="auto"/>
        <w:ind w:right="-180"/>
        <w:jc w:val="center"/>
        <w:rPr>
          <w:rFonts w:ascii="Arial" w:eastAsia="Times New Roman" w:hAnsi="Arial" w:cs="Arial"/>
          <w:b/>
          <w:color w:val="C00000"/>
          <w:sz w:val="24"/>
          <w:szCs w:val="24"/>
          <w:u w:val="single"/>
          <w:lang w:eastAsia="en-IN" w:bidi="ar-SA"/>
        </w:rPr>
      </w:pPr>
      <w:r w:rsidRPr="00550593">
        <w:rPr>
          <w:rFonts w:ascii="Arial" w:eastAsia="Times New Roman" w:hAnsi="Arial" w:cs="Arial"/>
          <w:b/>
          <w:color w:val="C00000"/>
          <w:sz w:val="24"/>
          <w:szCs w:val="24"/>
          <w:u w:val="single"/>
          <w:shd w:val="clear" w:color="auto" w:fill="FFFFFF"/>
          <w:lang w:val="en-IN" w:eastAsia="en-IN" w:bidi="ar-SA"/>
        </w:rPr>
        <w:t xml:space="preserve">The </w:t>
      </w:r>
      <w:r w:rsidR="00AD206E" w:rsidRPr="00550593">
        <w:rPr>
          <w:rFonts w:ascii="Arial" w:eastAsia="Times New Roman" w:hAnsi="Arial" w:cs="Arial"/>
          <w:b/>
          <w:color w:val="C00000"/>
          <w:sz w:val="24"/>
          <w:szCs w:val="24"/>
          <w:u w:val="single"/>
          <w:shd w:val="clear" w:color="auto" w:fill="FFFFFF"/>
          <w:lang w:val="en-IN" w:eastAsia="en-IN" w:bidi="ar-SA"/>
        </w:rPr>
        <w:t xml:space="preserve">Consumer Protection </w:t>
      </w:r>
      <w:r w:rsidR="00AD206E" w:rsidRPr="00550593">
        <w:rPr>
          <w:rFonts w:ascii="Arial" w:eastAsia="Times New Roman" w:hAnsi="Arial" w:cs="Arial"/>
          <w:b/>
          <w:color w:val="C00000"/>
          <w:sz w:val="24"/>
          <w:szCs w:val="24"/>
          <w:u w:val="single"/>
          <w:lang w:val="en-IN" w:eastAsia="en-IN" w:bidi="ar-SA"/>
        </w:rPr>
        <w:t xml:space="preserve">(Mediation) </w:t>
      </w:r>
      <w:r w:rsidR="00AD206E" w:rsidRPr="00550593">
        <w:rPr>
          <w:rFonts w:ascii="Arial" w:eastAsia="Times New Roman" w:hAnsi="Arial" w:cs="Arial"/>
          <w:b/>
          <w:color w:val="C00000"/>
          <w:sz w:val="24"/>
          <w:szCs w:val="24"/>
          <w:u w:val="single"/>
          <w:shd w:val="clear" w:color="auto" w:fill="FFFFFF"/>
          <w:lang w:val="en-IN" w:eastAsia="en-IN" w:bidi="ar-SA"/>
        </w:rPr>
        <w:t>Rules, 201</w:t>
      </w:r>
      <w:r w:rsidR="00953D79" w:rsidRPr="00550593">
        <w:rPr>
          <w:rFonts w:ascii="Arial" w:eastAsia="Times New Roman" w:hAnsi="Arial" w:cs="Arial"/>
          <w:b/>
          <w:color w:val="C00000"/>
          <w:sz w:val="24"/>
          <w:szCs w:val="24"/>
          <w:u w:val="single"/>
          <w:shd w:val="clear" w:color="auto" w:fill="FFFFFF"/>
          <w:lang w:val="en-IN" w:eastAsia="en-IN" w:bidi="ar-SA"/>
        </w:rPr>
        <w:t>9</w:t>
      </w:r>
    </w:p>
    <w:p w14:paraId="11383502" w14:textId="4109F9B2" w:rsidR="00AD206E" w:rsidRPr="0085234B" w:rsidRDefault="00AD206E" w:rsidP="0085234B">
      <w:pPr>
        <w:widowControl w:val="0"/>
        <w:spacing w:before="1" w:after="0" w:line="276" w:lineRule="auto"/>
        <w:ind w:right="-180" w:firstLine="720"/>
        <w:jc w:val="both"/>
        <w:rPr>
          <w:rFonts w:ascii="Arial" w:eastAsia="Times New Roman" w:hAnsi="Arial" w:cs="Arial"/>
          <w:sz w:val="24"/>
          <w:szCs w:val="24"/>
          <w:lang w:eastAsia="en-IN" w:bidi="ar-SA"/>
        </w:rPr>
      </w:pPr>
      <w:r w:rsidRPr="0085234B">
        <w:rPr>
          <w:rFonts w:ascii="Arial" w:eastAsia="Times New Roman" w:hAnsi="Arial" w:cs="Arial"/>
          <w:sz w:val="24"/>
          <w:szCs w:val="24"/>
          <w:lang w:eastAsia="en-IN" w:bidi="ar-SA"/>
        </w:rPr>
        <w:t xml:space="preserve">In exercise of powers conferred by </w:t>
      </w:r>
      <w:r w:rsidR="007A53E5" w:rsidRPr="0085234B">
        <w:rPr>
          <w:rFonts w:ascii="Arial" w:eastAsia="Times New Roman" w:hAnsi="Arial" w:cs="Arial"/>
          <w:sz w:val="24"/>
          <w:szCs w:val="24"/>
          <w:lang w:eastAsia="en-IN" w:bidi="ar-SA"/>
        </w:rPr>
        <w:t>sub-section (2) of section 101</w:t>
      </w:r>
      <w:r w:rsidRPr="0085234B">
        <w:rPr>
          <w:rFonts w:ascii="Arial" w:eastAsia="Times New Roman" w:hAnsi="Arial" w:cs="Arial"/>
          <w:sz w:val="24"/>
          <w:szCs w:val="24"/>
          <w:lang w:eastAsia="en-IN" w:bidi="ar-SA"/>
        </w:rPr>
        <w:t xml:space="preserve"> read with clauses (r)</w:t>
      </w:r>
      <w:r w:rsidR="007A53E5" w:rsidRPr="0085234B">
        <w:rPr>
          <w:rFonts w:ascii="Arial" w:eastAsia="Times New Roman" w:hAnsi="Arial" w:cs="Arial"/>
          <w:sz w:val="24"/>
          <w:szCs w:val="24"/>
          <w:lang w:eastAsia="en-IN" w:bidi="ar-SA"/>
        </w:rPr>
        <w:t xml:space="preserve"> </w:t>
      </w:r>
      <w:r w:rsidRPr="0085234B">
        <w:rPr>
          <w:rFonts w:ascii="Arial" w:eastAsia="Times New Roman" w:hAnsi="Arial" w:cs="Arial"/>
          <w:sz w:val="24"/>
          <w:szCs w:val="24"/>
          <w:lang w:eastAsia="en-IN" w:bidi="ar-SA"/>
        </w:rPr>
        <w:t>and (</w:t>
      </w:r>
      <w:proofErr w:type="spellStart"/>
      <w:r w:rsidRPr="0085234B">
        <w:rPr>
          <w:rFonts w:ascii="Arial" w:eastAsia="Times New Roman" w:hAnsi="Arial" w:cs="Arial"/>
          <w:sz w:val="24"/>
          <w:szCs w:val="24"/>
          <w:lang w:eastAsia="en-IN" w:bidi="ar-SA"/>
        </w:rPr>
        <w:t>zf</w:t>
      </w:r>
      <w:proofErr w:type="spellEnd"/>
      <w:proofErr w:type="gramStart"/>
      <w:r w:rsidRPr="0085234B">
        <w:rPr>
          <w:rFonts w:ascii="Arial" w:eastAsia="Times New Roman" w:hAnsi="Arial" w:cs="Arial"/>
          <w:sz w:val="24"/>
          <w:szCs w:val="24"/>
          <w:lang w:eastAsia="en-IN" w:bidi="ar-SA"/>
        </w:rPr>
        <w:t>)  of</w:t>
      </w:r>
      <w:proofErr w:type="gramEnd"/>
      <w:r w:rsidRPr="0085234B">
        <w:rPr>
          <w:rFonts w:ascii="Arial" w:eastAsia="Times New Roman" w:hAnsi="Arial" w:cs="Arial"/>
          <w:sz w:val="24"/>
          <w:szCs w:val="24"/>
          <w:lang w:eastAsia="en-IN" w:bidi="ar-SA"/>
        </w:rPr>
        <w:t xml:space="preserve"> the Consumer Protection Act, 201</w:t>
      </w:r>
      <w:r w:rsidR="00953D79" w:rsidRPr="0085234B">
        <w:rPr>
          <w:rFonts w:ascii="Arial" w:eastAsia="Times New Roman" w:hAnsi="Arial" w:cs="Arial"/>
          <w:sz w:val="24"/>
          <w:szCs w:val="24"/>
          <w:lang w:eastAsia="en-IN" w:bidi="ar-SA"/>
        </w:rPr>
        <w:t>9</w:t>
      </w:r>
      <w:r w:rsidRPr="0085234B">
        <w:rPr>
          <w:rFonts w:ascii="Arial" w:eastAsia="Times New Roman" w:hAnsi="Arial" w:cs="Arial"/>
          <w:sz w:val="24"/>
          <w:szCs w:val="24"/>
          <w:lang w:eastAsia="en-IN" w:bidi="ar-SA"/>
        </w:rPr>
        <w:t xml:space="preserve"> (</w:t>
      </w:r>
      <w:r w:rsidR="00953D79" w:rsidRPr="0085234B">
        <w:rPr>
          <w:rFonts w:ascii="Arial" w:eastAsia="Times New Roman" w:hAnsi="Arial" w:cs="Arial"/>
          <w:sz w:val="24"/>
          <w:szCs w:val="24"/>
          <w:lang w:eastAsia="en-IN" w:bidi="ar-SA"/>
        </w:rPr>
        <w:t>35</w:t>
      </w:r>
      <w:r w:rsidRPr="0085234B">
        <w:rPr>
          <w:rFonts w:ascii="Arial" w:eastAsia="Times New Roman" w:hAnsi="Arial" w:cs="Arial"/>
          <w:sz w:val="24"/>
          <w:szCs w:val="24"/>
          <w:lang w:eastAsia="en-IN" w:bidi="ar-SA"/>
        </w:rPr>
        <w:t xml:space="preserve"> of 201</w:t>
      </w:r>
      <w:r w:rsidR="00953D79" w:rsidRPr="0085234B">
        <w:rPr>
          <w:rFonts w:ascii="Arial" w:eastAsia="Times New Roman" w:hAnsi="Arial" w:cs="Arial"/>
          <w:sz w:val="24"/>
          <w:szCs w:val="24"/>
          <w:lang w:eastAsia="en-IN" w:bidi="ar-SA"/>
        </w:rPr>
        <w:t>9</w:t>
      </w:r>
      <w:r w:rsidRPr="0085234B">
        <w:rPr>
          <w:rFonts w:ascii="Arial" w:eastAsia="Times New Roman" w:hAnsi="Arial" w:cs="Arial"/>
          <w:sz w:val="24"/>
          <w:szCs w:val="24"/>
          <w:lang w:eastAsia="en-IN" w:bidi="ar-SA"/>
        </w:rPr>
        <w:t xml:space="preserve">), the Central Government hereby makes the following rules </w:t>
      </w:r>
      <w:r w:rsidR="007A53E5" w:rsidRPr="0085234B">
        <w:rPr>
          <w:rFonts w:ascii="Arial" w:eastAsia="Times New Roman" w:hAnsi="Arial" w:cs="Arial"/>
          <w:sz w:val="24"/>
          <w:szCs w:val="24"/>
          <w:lang w:eastAsia="en-IN" w:bidi="ar-SA"/>
        </w:rPr>
        <w:t>,</w:t>
      </w:r>
      <w:r w:rsidRPr="0085234B">
        <w:rPr>
          <w:rFonts w:ascii="Arial" w:eastAsia="Times New Roman" w:hAnsi="Arial" w:cs="Arial"/>
          <w:sz w:val="24"/>
          <w:szCs w:val="24"/>
          <w:lang w:eastAsia="en-IN" w:bidi="ar-SA"/>
        </w:rPr>
        <w:t xml:space="preserve"> namely:—</w:t>
      </w:r>
    </w:p>
    <w:p w14:paraId="345657D5" w14:textId="30D8C7C6" w:rsidR="00AD206E" w:rsidRPr="0085234B" w:rsidRDefault="00AD206E" w:rsidP="0085234B">
      <w:pPr>
        <w:shd w:val="clear" w:color="auto" w:fill="FFFFFF"/>
        <w:spacing w:before="100" w:beforeAutospacing="1" w:after="100" w:afterAutospacing="1" w:line="276" w:lineRule="auto"/>
        <w:ind w:right="-180"/>
        <w:jc w:val="both"/>
        <w:rPr>
          <w:rFonts w:ascii="Arial" w:eastAsia="Times New Roman" w:hAnsi="Arial" w:cs="Arial"/>
          <w:b/>
          <w:color w:val="C00000"/>
          <w:sz w:val="24"/>
          <w:szCs w:val="24"/>
          <w:lang w:eastAsia="en-IN" w:bidi="ar-SA"/>
        </w:rPr>
      </w:pPr>
      <w:r w:rsidRPr="0085234B">
        <w:rPr>
          <w:rFonts w:ascii="Arial" w:eastAsia="Times New Roman" w:hAnsi="Arial" w:cs="Arial"/>
          <w:b/>
          <w:color w:val="C00000"/>
          <w:sz w:val="24"/>
          <w:szCs w:val="24"/>
          <w:lang w:eastAsia="en-IN" w:bidi="ar-SA"/>
        </w:rPr>
        <w:t xml:space="preserve"> 1</w:t>
      </w:r>
      <w:r w:rsidR="00D334A8" w:rsidRPr="0085234B">
        <w:rPr>
          <w:rFonts w:ascii="Arial" w:eastAsia="Times New Roman" w:hAnsi="Arial" w:cs="Arial"/>
          <w:b/>
          <w:color w:val="C00000"/>
          <w:sz w:val="24"/>
          <w:szCs w:val="24"/>
          <w:lang w:eastAsia="en-IN" w:bidi="ar-SA"/>
        </w:rPr>
        <w:t>.</w:t>
      </w:r>
      <w:r w:rsidR="007A53E5" w:rsidRPr="0085234B">
        <w:rPr>
          <w:rFonts w:ascii="Arial" w:eastAsia="Times New Roman" w:hAnsi="Arial" w:cs="Arial"/>
          <w:b/>
          <w:color w:val="C00000"/>
          <w:sz w:val="24"/>
          <w:szCs w:val="24"/>
          <w:lang w:eastAsia="en-IN" w:bidi="ar-SA"/>
        </w:rPr>
        <w:t xml:space="preserve"> Short title and commencement.--</w:t>
      </w:r>
    </w:p>
    <w:p w14:paraId="6F745281" w14:textId="6D146DDB" w:rsidR="00AD206E" w:rsidRPr="00D56255" w:rsidRDefault="00D334A8" w:rsidP="0085234B">
      <w:pPr>
        <w:numPr>
          <w:ilvl w:val="0"/>
          <w:numId w:val="1"/>
        </w:numPr>
        <w:autoSpaceDE w:val="0"/>
        <w:autoSpaceDN w:val="0"/>
        <w:adjustRightInd w:val="0"/>
        <w:spacing w:after="0" w:line="276" w:lineRule="auto"/>
        <w:ind w:right="-180"/>
        <w:contextualSpacing/>
        <w:jc w:val="both"/>
        <w:rPr>
          <w:rFonts w:ascii="Arial" w:eastAsia="Times New Roman" w:hAnsi="Arial" w:cs="Arial"/>
          <w:bCs/>
          <w:sz w:val="24"/>
          <w:szCs w:val="24"/>
          <w:lang w:eastAsia="en-IN" w:bidi="ar-SA"/>
        </w:rPr>
      </w:pPr>
      <w:r w:rsidRPr="0085234B">
        <w:rPr>
          <w:rFonts w:ascii="Arial" w:eastAsia="Times New Roman" w:hAnsi="Arial" w:cs="Arial"/>
          <w:sz w:val="24"/>
          <w:szCs w:val="24"/>
          <w:lang w:val="en-IN" w:eastAsia="en-IN" w:bidi="ar-SA"/>
        </w:rPr>
        <w:t xml:space="preserve">These Rules may be </w:t>
      </w:r>
      <w:r w:rsidR="00A463C9" w:rsidRPr="0085234B">
        <w:rPr>
          <w:rFonts w:ascii="Arial" w:eastAsia="Times New Roman" w:hAnsi="Arial" w:cs="Arial"/>
          <w:sz w:val="24"/>
          <w:szCs w:val="24"/>
          <w:lang w:val="en-IN" w:eastAsia="en-IN" w:bidi="ar-SA"/>
        </w:rPr>
        <w:t>called the</w:t>
      </w:r>
      <w:r w:rsidR="00AD206E" w:rsidRPr="0085234B">
        <w:rPr>
          <w:rFonts w:ascii="Arial" w:eastAsia="Times New Roman" w:hAnsi="Arial" w:cs="Arial"/>
          <w:sz w:val="24"/>
          <w:szCs w:val="24"/>
          <w:lang w:val="en-IN" w:eastAsia="en-IN" w:bidi="ar-SA"/>
        </w:rPr>
        <w:t xml:space="preserve"> </w:t>
      </w:r>
      <w:r w:rsidR="00AD206E" w:rsidRPr="00D56255">
        <w:rPr>
          <w:rFonts w:ascii="Arial" w:eastAsia="Times New Roman" w:hAnsi="Arial" w:cs="Arial"/>
          <w:bCs/>
          <w:sz w:val="24"/>
          <w:szCs w:val="24"/>
          <w:lang w:val="en-IN" w:eastAsia="en-IN" w:bidi="ar-SA"/>
        </w:rPr>
        <w:t>Consumer Protection (Mediation</w:t>
      </w:r>
      <w:r w:rsidR="00550593" w:rsidRPr="00D56255">
        <w:rPr>
          <w:rFonts w:ascii="Arial" w:eastAsia="Times New Roman" w:hAnsi="Arial" w:cs="Arial"/>
          <w:bCs/>
          <w:sz w:val="24"/>
          <w:szCs w:val="24"/>
          <w:lang w:val="en-IN" w:eastAsia="en-IN" w:bidi="ar-SA"/>
        </w:rPr>
        <w:t>) Rules</w:t>
      </w:r>
      <w:r w:rsidR="00AD206E" w:rsidRPr="00D56255">
        <w:rPr>
          <w:rFonts w:ascii="Arial" w:eastAsia="Times New Roman" w:hAnsi="Arial" w:cs="Arial"/>
          <w:bCs/>
          <w:sz w:val="24"/>
          <w:szCs w:val="24"/>
          <w:lang w:val="en-IN" w:eastAsia="en-IN" w:bidi="ar-SA"/>
        </w:rPr>
        <w:t>, 201</w:t>
      </w:r>
      <w:r w:rsidR="00953D79" w:rsidRPr="00D56255">
        <w:rPr>
          <w:rFonts w:ascii="Arial" w:eastAsia="Times New Roman" w:hAnsi="Arial" w:cs="Arial"/>
          <w:bCs/>
          <w:sz w:val="24"/>
          <w:szCs w:val="24"/>
          <w:lang w:val="en-IN" w:eastAsia="en-IN" w:bidi="ar-SA"/>
        </w:rPr>
        <w:t>9</w:t>
      </w:r>
      <w:r w:rsidRPr="00D56255">
        <w:rPr>
          <w:rFonts w:ascii="Arial" w:eastAsia="Times New Roman" w:hAnsi="Arial" w:cs="Arial"/>
          <w:bCs/>
          <w:sz w:val="24"/>
          <w:szCs w:val="24"/>
          <w:lang w:val="en-IN" w:eastAsia="en-IN" w:bidi="ar-SA"/>
        </w:rPr>
        <w:t>.</w:t>
      </w:r>
    </w:p>
    <w:p w14:paraId="50AFBEED" w14:textId="54B72E5D" w:rsidR="00AD206E" w:rsidRPr="0085234B" w:rsidRDefault="00550593" w:rsidP="0085234B">
      <w:pPr>
        <w:numPr>
          <w:ilvl w:val="0"/>
          <w:numId w:val="1"/>
        </w:numPr>
        <w:autoSpaceDE w:val="0"/>
        <w:autoSpaceDN w:val="0"/>
        <w:adjustRightInd w:val="0"/>
        <w:spacing w:after="0" w:line="276" w:lineRule="auto"/>
        <w:ind w:right="-180"/>
        <w:contextualSpacing/>
        <w:jc w:val="both"/>
        <w:rPr>
          <w:rFonts w:ascii="Arial" w:eastAsia="Times New Roman" w:hAnsi="Arial" w:cs="Arial"/>
          <w:sz w:val="24"/>
          <w:szCs w:val="24"/>
          <w:lang w:val="en-IN" w:eastAsia="en-IN" w:bidi="ar-SA"/>
        </w:rPr>
      </w:pPr>
      <w:r w:rsidRPr="0085234B">
        <w:rPr>
          <w:rFonts w:ascii="Arial" w:eastAsia="Times New Roman" w:hAnsi="Arial" w:cs="Arial"/>
          <w:sz w:val="24"/>
          <w:szCs w:val="24"/>
          <w:lang w:val="en-IN" w:eastAsia="en-IN" w:bidi="ar-SA"/>
        </w:rPr>
        <w:t>They shall</w:t>
      </w:r>
      <w:r w:rsidR="00AD206E" w:rsidRPr="0085234B">
        <w:rPr>
          <w:rFonts w:ascii="Arial" w:eastAsia="Times New Roman" w:hAnsi="Arial" w:cs="Arial"/>
          <w:sz w:val="24"/>
          <w:szCs w:val="24"/>
          <w:lang w:val="en-IN" w:eastAsia="en-IN" w:bidi="ar-SA"/>
        </w:rPr>
        <w:t xml:space="preserve"> come into force on the date of their publication in the official Gazette.</w:t>
      </w:r>
    </w:p>
    <w:p w14:paraId="013C6776" w14:textId="0CBE020E" w:rsidR="00AD206E" w:rsidRPr="0085234B" w:rsidRDefault="00D334A8" w:rsidP="0085234B">
      <w:pPr>
        <w:shd w:val="clear" w:color="auto" w:fill="FFFFFF"/>
        <w:spacing w:before="100" w:beforeAutospacing="1" w:after="100" w:afterAutospacing="1" w:line="276" w:lineRule="auto"/>
        <w:ind w:right="-180"/>
        <w:jc w:val="both"/>
        <w:rPr>
          <w:rFonts w:ascii="Arial" w:eastAsia="Times New Roman" w:hAnsi="Arial" w:cs="Arial"/>
          <w:b/>
          <w:color w:val="C00000"/>
          <w:sz w:val="24"/>
          <w:szCs w:val="24"/>
          <w:lang w:eastAsia="en-IN" w:bidi="ar-SA"/>
        </w:rPr>
      </w:pPr>
      <w:r w:rsidRPr="0085234B">
        <w:rPr>
          <w:rFonts w:ascii="Arial" w:eastAsia="Times New Roman" w:hAnsi="Arial" w:cs="Arial"/>
          <w:b/>
          <w:color w:val="C00000"/>
          <w:sz w:val="24"/>
          <w:szCs w:val="24"/>
          <w:lang w:eastAsia="en-IN" w:bidi="ar-SA"/>
        </w:rPr>
        <w:t xml:space="preserve"> 2.</w:t>
      </w:r>
      <w:r w:rsidR="00AD206E" w:rsidRPr="0085234B">
        <w:rPr>
          <w:rFonts w:ascii="Arial" w:eastAsia="Times New Roman" w:hAnsi="Arial" w:cs="Arial"/>
          <w:b/>
          <w:color w:val="C00000"/>
          <w:sz w:val="24"/>
          <w:szCs w:val="24"/>
          <w:lang w:eastAsia="en-IN" w:bidi="ar-SA"/>
        </w:rPr>
        <w:t xml:space="preserve"> Definitions-</w:t>
      </w:r>
    </w:p>
    <w:p w14:paraId="0559D9C9" w14:textId="67983D0F" w:rsidR="00AD206E" w:rsidRPr="0085234B" w:rsidRDefault="00AD206E" w:rsidP="00550593">
      <w:pPr>
        <w:numPr>
          <w:ilvl w:val="0"/>
          <w:numId w:val="10"/>
        </w:numPr>
        <w:spacing w:after="200" w:line="276" w:lineRule="auto"/>
        <w:ind w:right="-180"/>
        <w:contextualSpacing/>
        <w:jc w:val="both"/>
        <w:rPr>
          <w:rFonts w:ascii="Arial" w:eastAsia="Times New Roman" w:hAnsi="Arial" w:cs="Arial"/>
          <w:sz w:val="24"/>
          <w:szCs w:val="24"/>
          <w:lang w:val="en-IN" w:eastAsia="en-IN" w:bidi="ar-SA"/>
        </w:rPr>
      </w:pPr>
      <w:r w:rsidRPr="0085234B">
        <w:rPr>
          <w:rFonts w:ascii="Arial" w:eastAsia="Times New Roman" w:hAnsi="Arial" w:cs="Arial"/>
          <w:sz w:val="24"/>
          <w:szCs w:val="24"/>
          <w:lang w:val="en-IN" w:eastAsia="en-IN" w:bidi="ar-SA"/>
        </w:rPr>
        <w:t>"Act" means the Consumer Protection Act</w:t>
      </w:r>
      <w:r w:rsidR="00D334A8" w:rsidRPr="0085234B">
        <w:rPr>
          <w:rFonts w:ascii="Arial" w:eastAsia="Times New Roman" w:hAnsi="Arial" w:cs="Arial"/>
          <w:sz w:val="24"/>
          <w:szCs w:val="24"/>
          <w:lang w:val="en-IN" w:eastAsia="en-IN" w:bidi="ar-SA"/>
        </w:rPr>
        <w:t>, 201</w:t>
      </w:r>
      <w:r w:rsidR="00953D79" w:rsidRPr="0085234B">
        <w:rPr>
          <w:rFonts w:ascii="Arial" w:eastAsia="Times New Roman" w:hAnsi="Arial" w:cs="Arial"/>
          <w:sz w:val="24"/>
          <w:szCs w:val="24"/>
          <w:lang w:val="en-IN" w:eastAsia="en-IN" w:bidi="ar-SA"/>
        </w:rPr>
        <w:t>9 (35</w:t>
      </w:r>
      <w:r w:rsidR="00D334A8" w:rsidRPr="0085234B">
        <w:rPr>
          <w:rFonts w:ascii="Arial" w:eastAsia="Times New Roman" w:hAnsi="Arial" w:cs="Arial"/>
          <w:sz w:val="24"/>
          <w:szCs w:val="24"/>
          <w:lang w:val="en-IN" w:eastAsia="en-IN" w:bidi="ar-SA"/>
        </w:rPr>
        <w:t xml:space="preserve"> of 201</w:t>
      </w:r>
      <w:r w:rsidR="00953D79" w:rsidRPr="0085234B">
        <w:rPr>
          <w:rFonts w:ascii="Arial" w:eastAsia="Times New Roman" w:hAnsi="Arial" w:cs="Arial"/>
          <w:sz w:val="24"/>
          <w:szCs w:val="24"/>
          <w:lang w:val="en-IN" w:eastAsia="en-IN" w:bidi="ar-SA"/>
        </w:rPr>
        <w:t>9</w:t>
      </w:r>
      <w:r w:rsidR="00D334A8" w:rsidRPr="0085234B">
        <w:rPr>
          <w:rFonts w:ascii="Arial" w:eastAsia="Times New Roman" w:hAnsi="Arial" w:cs="Arial"/>
          <w:sz w:val="24"/>
          <w:szCs w:val="24"/>
          <w:lang w:val="en-IN" w:eastAsia="en-IN" w:bidi="ar-SA"/>
        </w:rPr>
        <w:t>)</w:t>
      </w:r>
      <w:r w:rsidRPr="0085234B">
        <w:rPr>
          <w:rFonts w:ascii="Arial" w:eastAsia="Times New Roman" w:hAnsi="Arial" w:cs="Arial"/>
          <w:sz w:val="24"/>
          <w:szCs w:val="24"/>
          <w:lang w:val="en-IN" w:eastAsia="en-IN" w:bidi="ar-SA"/>
        </w:rPr>
        <w:t>;</w:t>
      </w:r>
    </w:p>
    <w:p w14:paraId="6304A52C" w14:textId="6F41DB5E" w:rsidR="00AD206E" w:rsidRPr="0085234B" w:rsidRDefault="00AD206E" w:rsidP="00550593">
      <w:pPr>
        <w:numPr>
          <w:ilvl w:val="0"/>
          <w:numId w:val="10"/>
        </w:numPr>
        <w:spacing w:after="0" w:line="276" w:lineRule="auto"/>
        <w:ind w:right="-180"/>
        <w:contextualSpacing/>
        <w:jc w:val="both"/>
        <w:rPr>
          <w:rFonts w:ascii="Arial" w:eastAsia="Times New Roman" w:hAnsi="Arial" w:cs="Arial"/>
          <w:sz w:val="24"/>
          <w:szCs w:val="24"/>
          <w:lang w:val="en-IN" w:eastAsia="en-IN" w:bidi="ar-SA"/>
        </w:rPr>
      </w:pPr>
      <w:r w:rsidRPr="0085234B">
        <w:rPr>
          <w:rFonts w:ascii="Arial" w:eastAsia="Times New Roman" w:hAnsi="Arial" w:cs="Arial"/>
          <w:sz w:val="24"/>
          <w:szCs w:val="24"/>
          <w:lang w:val="en-IN" w:eastAsia="en-IN" w:bidi="ar-SA"/>
        </w:rPr>
        <w:t>“Consumer” means a consumer as defined under the Consumer Protection Act 201</w:t>
      </w:r>
      <w:r w:rsidR="00953D79" w:rsidRPr="0085234B">
        <w:rPr>
          <w:rFonts w:ascii="Arial" w:eastAsia="Times New Roman" w:hAnsi="Arial" w:cs="Arial"/>
          <w:sz w:val="24"/>
          <w:szCs w:val="24"/>
          <w:lang w:val="en-IN" w:eastAsia="en-IN" w:bidi="ar-SA"/>
        </w:rPr>
        <w:t>9</w:t>
      </w:r>
      <w:r w:rsidR="00D334A8" w:rsidRPr="0085234B">
        <w:rPr>
          <w:rFonts w:ascii="Arial" w:eastAsia="Times New Roman" w:hAnsi="Arial" w:cs="Arial"/>
          <w:sz w:val="24"/>
          <w:szCs w:val="24"/>
          <w:lang w:val="en-IN" w:eastAsia="en-IN" w:bidi="ar-SA"/>
        </w:rPr>
        <w:t>.</w:t>
      </w:r>
    </w:p>
    <w:p w14:paraId="44417451" w14:textId="77777777" w:rsidR="00AD206E" w:rsidRPr="0085234B" w:rsidRDefault="00AD206E" w:rsidP="00550593">
      <w:pPr>
        <w:numPr>
          <w:ilvl w:val="0"/>
          <w:numId w:val="10"/>
        </w:numPr>
        <w:spacing w:after="0" w:line="276" w:lineRule="auto"/>
        <w:ind w:right="-180"/>
        <w:contextualSpacing/>
        <w:jc w:val="both"/>
        <w:rPr>
          <w:rFonts w:ascii="Arial" w:eastAsia="Times New Roman" w:hAnsi="Arial" w:cs="Arial"/>
          <w:sz w:val="24"/>
          <w:szCs w:val="24"/>
          <w:lang w:val="en-IN" w:eastAsia="en-IN" w:bidi="ar-SA"/>
        </w:rPr>
      </w:pPr>
      <w:r w:rsidRPr="0085234B">
        <w:rPr>
          <w:rFonts w:ascii="Arial" w:eastAsia="Times New Roman" w:hAnsi="Arial" w:cs="Arial"/>
          <w:sz w:val="24"/>
          <w:szCs w:val="24"/>
          <w:lang w:val="en-IN" w:eastAsia="en-IN" w:bidi="ar-SA"/>
        </w:rPr>
        <w:t>“Commission” means District Commission, State Commission or National Commission, as the case may be;</w:t>
      </w:r>
    </w:p>
    <w:p w14:paraId="1E180E29" w14:textId="588EEB70" w:rsidR="00AD206E" w:rsidRPr="0085234B" w:rsidRDefault="00550593" w:rsidP="00550593">
      <w:pPr>
        <w:numPr>
          <w:ilvl w:val="0"/>
          <w:numId w:val="10"/>
        </w:numPr>
        <w:spacing w:after="0" w:line="276" w:lineRule="auto"/>
        <w:ind w:right="-180"/>
        <w:contextualSpacing/>
        <w:jc w:val="both"/>
        <w:rPr>
          <w:rFonts w:ascii="Arial" w:eastAsia="Times New Roman" w:hAnsi="Arial" w:cs="Arial"/>
          <w:sz w:val="24"/>
          <w:szCs w:val="24"/>
          <w:lang w:val="en-IN" w:eastAsia="en-IN" w:bidi="ar-SA"/>
        </w:rPr>
      </w:pPr>
      <w:r>
        <w:rPr>
          <w:rFonts w:ascii="Arial" w:eastAsia="Times New Roman" w:hAnsi="Arial" w:cs="Arial"/>
          <w:sz w:val="24"/>
          <w:szCs w:val="24"/>
          <w:lang w:val="en-IN" w:eastAsia="en-IN" w:bidi="ar-SA"/>
        </w:rPr>
        <w:t>‘</w:t>
      </w:r>
      <w:r w:rsidR="00AD206E" w:rsidRPr="0085234B">
        <w:rPr>
          <w:rFonts w:ascii="Arial" w:eastAsia="Times New Roman" w:hAnsi="Arial" w:cs="Arial"/>
          <w:sz w:val="24"/>
          <w:szCs w:val="24"/>
          <w:lang w:val="en-IN" w:eastAsia="en-IN" w:bidi="ar-SA"/>
        </w:rPr>
        <w:t>Mediation</w:t>
      </w:r>
      <w:r>
        <w:rPr>
          <w:rFonts w:ascii="Arial" w:eastAsia="Times New Roman" w:hAnsi="Arial" w:cs="Arial"/>
          <w:sz w:val="24"/>
          <w:szCs w:val="24"/>
          <w:lang w:val="en-IN" w:eastAsia="en-IN" w:bidi="ar-SA"/>
        </w:rPr>
        <w:t>’ means m</w:t>
      </w:r>
      <w:r w:rsidR="00AD206E" w:rsidRPr="0085234B">
        <w:rPr>
          <w:rFonts w:ascii="Arial" w:eastAsia="Times New Roman" w:hAnsi="Arial" w:cs="Arial"/>
          <w:sz w:val="24"/>
          <w:szCs w:val="24"/>
          <w:lang w:val="en-IN" w:eastAsia="en-IN" w:bidi="ar-SA"/>
        </w:rPr>
        <w:t>ediation as defined under the Consumer Protection Act 201</w:t>
      </w:r>
      <w:r w:rsidR="00953D79" w:rsidRPr="0085234B">
        <w:rPr>
          <w:rFonts w:ascii="Arial" w:eastAsia="Times New Roman" w:hAnsi="Arial" w:cs="Arial"/>
          <w:sz w:val="24"/>
          <w:szCs w:val="24"/>
          <w:lang w:val="en-IN" w:eastAsia="en-IN" w:bidi="ar-SA"/>
        </w:rPr>
        <w:t>9</w:t>
      </w:r>
      <w:r w:rsidR="00D334A8" w:rsidRPr="0085234B">
        <w:rPr>
          <w:rFonts w:ascii="Arial" w:eastAsia="Times New Roman" w:hAnsi="Arial" w:cs="Arial"/>
          <w:sz w:val="24"/>
          <w:szCs w:val="24"/>
          <w:lang w:val="en-IN" w:eastAsia="en-IN" w:bidi="ar-SA"/>
        </w:rPr>
        <w:t xml:space="preserve">. </w:t>
      </w:r>
    </w:p>
    <w:p w14:paraId="1BE4005B" w14:textId="53120B12" w:rsidR="00AD206E" w:rsidRPr="0085234B" w:rsidRDefault="00D334A8" w:rsidP="00550593">
      <w:pPr>
        <w:numPr>
          <w:ilvl w:val="0"/>
          <w:numId w:val="10"/>
        </w:numPr>
        <w:spacing w:after="0" w:line="276" w:lineRule="auto"/>
        <w:ind w:right="-180"/>
        <w:contextualSpacing/>
        <w:jc w:val="both"/>
        <w:rPr>
          <w:rFonts w:ascii="Arial" w:eastAsia="Times New Roman" w:hAnsi="Arial" w:cs="Arial"/>
          <w:sz w:val="24"/>
          <w:szCs w:val="24"/>
          <w:lang w:val="en-IN" w:eastAsia="en-IN" w:bidi="ar-SA"/>
        </w:rPr>
      </w:pPr>
      <w:r w:rsidRPr="0085234B">
        <w:rPr>
          <w:rFonts w:ascii="Arial" w:eastAsia="Times New Roman" w:hAnsi="Arial" w:cs="Arial"/>
          <w:sz w:val="24"/>
          <w:szCs w:val="24"/>
          <w:lang w:val="en-IN" w:eastAsia="en-IN" w:bidi="ar-SA"/>
        </w:rPr>
        <w:t xml:space="preserve">  </w:t>
      </w:r>
      <w:r w:rsidR="00550593">
        <w:rPr>
          <w:rFonts w:ascii="Arial" w:eastAsia="Times New Roman" w:hAnsi="Arial" w:cs="Arial"/>
          <w:sz w:val="24"/>
          <w:szCs w:val="24"/>
          <w:lang w:val="en-IN" w:eastAsia="en-IN" w:bidi="ar-SA"/>
        </w:rPr>
        <w:t>‘</w:t>
      </w:r>
      <w:r w:rsidR="00AD206E" w:rsidRPr="0085234B">
        <w:rPr>
          <w:rFonts w:ascii="Arial" w:eastAsia="Times New Roman" w:hAnsi="Arial" w:cs="Arial"/>
          <w:sz w:val="24"/>
          <w:szCs w:val="24"/>
          <w:lang w:val="en-IN" w:eastAsia="en-IN" w:bidi="ar-SA"/>
        </w:rPr>
        <w:t>Mediator</w:t>
      </w:r>
      <w:r w:rsidR="00550593">
        <w:rPr>
          <w:rFonts w:ascii="Arial" w:eastAsia="Times New Roman" w:hAnsi="Arial" w:cs="Arial"/>
          <w:sz w:val="24"/>
          <w:szCs w:val="24"/>
          <w:lang w:val="en-IN" w:eastAsia="en-IN" w:bidi="ar-SA"/>
        </w:rPr>
        <w:t>’ means a m</w:t>
      </w:r>
      <w:r w:rsidR="00AD206E" w:rsidRPr="0085234B">
        <w:rPr>
          <w:rFonts w:ascii="Arial" w:eastAsia="Times New Roman" w:hAnsi="Arial" w:cs="Arial"/>
          <w:sz w:val="24"/>
          <w:szCs w:val="24"/>
          <w:lang w:val="en-IN" w:eastAsia="en-IN" w:bidi="ar-SA"/>
        </w:rPr>
        <w:t>ediator as defined under the Consumer Protection Act, 201</w:t>
      </w:r>
      <w:r w:rsidR="00953D79" w:rsidRPr="0085234B">
        <w:rPr>
          <w:rFonts w:ascii="Arial" w:eastAsia="Times New Roman" w:hAnsi="Arial" w:cs="Arial"/>
          <w:sz w:val="24"/>
          <w:szCs w:val="24"/>
          <w:lang w:val="en-IN" w:eastAsia="en-IN" w:bidi="ar-SA"/>
        </w:rPr>
        <w:t>9</w:t>
      </w:r>
      <w:r w:rsidRPr="0085234B">
        <w:rPr>
          <w:rFonts w:ascii="Arial" w:eastAsia="Times New Roman" w:hAnsi="Arial" w:cs="Arial"/>
          <w:sz w:val="24"/>
          <w:szCs w:val="24"/>
          <w:lang w:val="en-IN" w:eastAsia="en-IN" w:bidi="ar-SA"/>
        </w:rPr>
        <w:t>.</w:t>
      </w:r>
    </w:p>
    <w:p w14:paraId="14EE6526" w14:textId="6E3A781B" w:rsidR="00AD206E" w:rsidRPr="0085234B" w:rsidRDefault="00550593" w:rsidP="00550593">
      <w:pPr>
        <w:numPr>
          <w:ilvl w:val="0"/>
          <w:numId w:val="10"/>
        </w:numPr>
        <w:spacing w:after="200" w:line="276" w:lineRule="auto"/>
        <w:ind w:right="-180"/>
        <w:contextualSpacing/>
        <w:jc w:val="both"/>
        <w:rPr>
          <w:rFonts w:ascii="Arial" w:eastAsia="Times New Roman" w:hAnsi="Arial" w:cs="Arial"/>
          <w:sz w:val="24"/>
          <w:szCs w:val="24"/>
          <w:lang w:val="en-IN" w:eastAsia="en-IN" w:bidi="ar-SA"/>
        </w:rPr>
      </w:pPr>
      <w:r>
        <w:rPr>
          <w:rFonts w:ascii="Arial" w:eastAsia="Times New Roman" w:hAnsi="Arial" w:cs="Arial"/>
          <w:sz w:val="24"/>
          <w:szCs w:val="24"/>
          <w:lang w:val="en-IN" w:eastAsia="en-IN" w:bidi="ar-SA"/>
        </w:rPr>
        <w:t xml:space="preserve">  </w:t>
      </w:r>
      <w:r w:rsidR="00D334A8" w:rsidRPr="0085234B">
        <w:rPr>
          <w:rFonts w:ascii="Arial" w:eastAsia="Times New Roman" w:hAnsi="Arial" w:cs="Arial"/>
          <w:sz w:val="24"/>
          <w:szCs w:val="24"/>
          <w:lang w:val="en-IN" w:eastAsia="en-IN" w:bidi="ar-SA"/>
        </w:rPr>
        <w:t>“</w:t>
      </w:r>
      <w:r w:rsidR="00AD206E" w:rsidRPr="0085234B">
        <w:rPr>
          <w:rFonts w:ascii="Arial" w:eastAsia="Times New Roman" w:hAnsi="Arial" w:cs="Arial"/>
          <w:sz w:val="24"/>
          <w:szCs w:val="24"/>
          <w:lang w:val="en-IN" w:eastAsia="en-IN" w:bidi="ar-SA"/>
        </w:rPr>
        <w:t>Panel” means th</w:t>
      </w:r>
      <w:r>
        <w:rPr>
          <w:rFonts w:ascii="Arial" w:eastAsia="Times New Roman" w:hAnsi="Arial" w:cs="Arial"/>
          <w:sz w:val="24"/>
          <w:szCs w:val="24"/>
          <w:lang w:val="en-IN" w:eastAsia="en-IN" w:bidi="ar-SA"/>
        </w:rPr>
        <w:t>e panel of m</w:t>
      </w:r>
      <w:r w:rsidR="00AD206E" w:rsidRPr="0085234B">
        <w:rPr>
          <w:rFonts w:ascii="Arial" w:eastAsia="Times New Roman" w:hAnsi="Arial" w:cs="Arial"/>
          <w:sz w:val="24"/>
          <w:szCs w:val="24"/>
          <w:lang w:val="en-IN" w:eastAsia="en-IN" w:bidi="ar-SA"/>
        </w:rPr>
        <w:t xml:space="preserve">ediators set up by </w:t>
      </w:r>
      <w:r>
        <w:rPr>
          <w:rFonts w:ascii="Arial" w:eastAsia="Times New Roman" w:hAnsi="Arial" w:cs="Arial"/>
          <w:sz w:val="24"/>
          <w:szCs w:val="24"/>
          <w:lang w:val="en-IN" w:eastAsia="en-IN" w:bidi="ar-SA"/>
        </w:rPr>
        <w:t xml:space="preserve">the </w:t>
      </w:r>
      <w:r w:rsidR="00AD206E" w:rsidRPr="0085234B">
        <w:rPr>
          <w:rFonts w:ascii="Arial" w:eastAsia="Times New Roman" w:hAnsi="Arial" w:cs="Arial"/>
          <w:sz w:val="24"/>
          <w:szCs w:val="24"/>
          <w:lang w:val="en-IN" w:eastAsia="en-IN" w:bidi="ar-SA"/>
        </w:rPr>
        <w:t xml:space="preserve">National </w:t>
      </w:r>
      <w:r>
        <w:rPr>
          <w:rFonts w:ascii="Arial" w:eastAsia="Times New Roman" w:hAnsi="Arial" w:cs="Arial"/>
          <w:sz w:val="24"/>
          <w:szCs w:val="24"/>
          <w:lang w:val="en-IN" w:eastAsia="en-IN" w:bidi="ar-SA"/>
        </w:rPr>
        <w:t xml:space="preserve">Commission, the </w:t>
      </w:r>
      <w:r w:rsidR="00AD206E" w:rsidRPr="0085234B">
        <w:rPr>
          <w:rFonts w:ascii="Arial" w:eastAsia="Times New Roman" w:hAnsi="Arial" w:cs="Arial"/>
          <w:sz w:val="24"/>
          <w:szCs w:val="24"/>
          <w:lang w:val="en-IN" w:eastAsia="en-IN" w:bidi="ar-SA"/>
        </w:rPr>
        <w:t xml:space="preserve">State </w:t>
      </w:r>
      <w:r>
        <w:rPr>
          <w:rFonts w:ascii="Arial" w:eastAsia="Times New Roman" w:hAnsi="Arial" w:cs="Arial"/>
          <w:sz w:val="24"/>
          <w:szCs w:val="24"/>
          <w:lang w:val="en-IN" w:eastAsia="en-IN" w:bidi="ar-SA"/>
        </w:rPr>
        <w:t xml:space="preserve">Commission </w:t>
      </w:r>
      <w:r w:rsidR="00AD206E" w:rsidRPr="0085234B">
        <w:rPr>
          <w:rFonts w:ascii="Arial" w:eastAsia="Times New Roman" w:hAnsi="Arial" w:cs="Arial"/>
          <w:sz w:val="24"/>
          <w:szCs w:val="24"/>
          <w:lang w:val="en-IN" w:eastAsia="en-IN" w:bidi="ar-SA"/>
        </w:rPr>
        <w:t xml:space="preserve">and </w:t>
      </w:r>
      <w:r>
        <w:rPr>
          <w:rFonts w:ascii="Arial" w:eastAsia="Times New Roman" w:hAnsi="Arial" w:cs="Arial"/>
          <w:sz w:val="24"/>
          <w:szCs w:val="24"/>
          <w:lang w:val="en-IN" w:eastAsia="en-IN" w:bidi="ar-SA"/>
        </w:rPr>
        <w:t xml:space="preserve">the </w:t>
      </w:r>
      <w:r w:rsidR="00AD206E" w:rsidRPr="0085234B">
        <w:rPr>
          <w:rFonts w:ascii="Arial" w:eastAsia="Times New Roman" w:hAnsi="Arial" w:cs="Arial"/>
          <w:sz w:val="24"/>
          <w:szCs w:val="24"/>
          <w:lang w:val="en-IN" w:eastAsia="en-IN" w:bidi="ar-SA"/>
        </w:rPr>
        <w:t xml:space="preserve">District Commission as per </w:t>
      </w:r>
      <w:r>
        <w:rPr>
          <w:rFonts w:ascii="Arial" w:eastAsia="Times New Roman" w:hAnsi="Arial" w:cs="Arial"/>
          <w:sz w:val="24"/>
          <w:szCs w:val="24"/>
          <w:lang w:val="en-IN" w:eastAsia="en-IN" w:bidi="ar-SA"/>
        </w:rPr>
        <w:t>sub-section (1) of Section 75</w:t>
      </w:r>
      <w:r w:rsidR="00AD206E" w:rsidRPr="0085234B">
        <w:rPr>
          <w:rFonts w:ascii="Arial" w:eastAsia="Times New Roman" w:hAnsi="Arial" w:cs="Arial"/>
          <w:sz w:val="24"/>
          <w:szCs w:val="24"/>
          <w:lang w:val="en-IN" w:eastAsia="en-IN" w:bidi="ar-SA"/>
        </w:rPr>
        <w:t xml:space="preserve"> of the Act</w:t>
      </w:r>
      <w:r w:rsidR="00D334A8" w:rsidRPr="0085234B">
        <w:rPr>
          <w:rFonts w:ascii="Arial" w:eastAsia="Times New Roman" w:hAnsi="Arial" w:cs="Arial"/>
          <w:sz w:val="24"/>
          <w:szCs w:val="24"/>
          <w:lang w:val="en-IN" w:eastAsia="en-IN" w:bidi="ar-SA"/>
        </w:rPr>
        <w:t>.</w:t>
      </w:r>
    </w:p>
    <w:p w14:paraId="77B34C1E" w14:textId="2B49AA13" w:rsidR="00AD206E" w:rsidRPr="0085234B" w:rsidRDefault="00D334A8" w:rsidP="00550593">
      <w:pPr>
        <w:numPr>
          <w:ilvl w:val="0"/>
          <w:numId w:val="10"/>
        </w:numPr>
        <w:spacing w:after="0" w:line="276" w:lineRule="auto"/>
        <w:ind w:right="-180"/>
        <w:contextualSpacing/>
        <w:jc w:val="both"/>
        <w:rPr>
          <w:rFonts w:ascii="Arial" w:eastAsia="Times New Roman" w:hAnsi="Arial" w:cs="Arial"/>
          <w:sz w:val="24"/>
          <w:szCs w:val="24"/>
          <w:lang w:val="en-IN" w:eastAsia="en-IN" w:bidi="ar-SA"/>
        </w:rPr>
      </w:pPr>
      <w:r w:rsidRPr="0085234B">
        <w:rPr>
          <w:rFonts w:ascii="Arial" w:eastAsia="Times New Roman" w:hAnsi="Arial" w:cs="Arial"/>
          <w:sz w:val="24"/>
          <w:szCs w:val="24"/>
          <w:lang w:val="en-IN" w:eastAsia="en-IN" w:bidi="ar-SA"/>
        </w:rPr>
        <w:t>“Party/</w:t>
      </w:r>
      <w:r w:rsidR="00AD206E" w:rsidRPr="0085234B">
        <w:rPr>
          <w:rFonts w:ascii="Arial" w:eastAsia="Times New Roman" w:hAnsi="Arial" w:cs="Arial"/>
          <w:sz w:val="24"/>
          <w:szCs w:val="24"/>
          <w:lang w:val="en-IN" w:eastAsia="en-IN" w:bidi="ar-SA"/>
        </w:rPr>
        <w:t>Parties” means parties to the dispute and such person/persons having authority to represent the parties and settle the dispute.</w:t>
      </w:r>
    </w:p>
    <w:p w14:paraId="15DE2094" w14:textId="77777777" w:rsidR="00AD206E" w:rsidRPr="0085234B" w:rsidRDefault="00AD206E" w:rsidP="00550593">
      <w:pPr>
        <w:numPr>
          <w:ilvl w:val="0"/>
          <w:numId w:val="10"/>
        </w:numPr>
        <w:spacing w:after="0" w:line="276" w:lineRule="auto"/>
        <w:ind w:right="-180"/>
        <w:contextualSpacing/>
        <w:jc w:val="both"/>
        <w:rPr>
          <w:rFonts w:ascii="Arial" w:eastAsia="Times New Roman" w:hAnsi="Arial" w:cs="Arial"/>
          <w:sz w:val="24"/>
          <w:szCs w:val="24"/>
          <w:lang w:val="en-IN" w:eastAsia="en-IN" w:bidi="ar-SA"/>
        </w:rPr>
      </w:pPr>
      <w:r w:rsidRPr="0085234B">
        <w:rPr>
          <w:rFonts w:ascii="Arial" w:eastAsia="Times New Roman" w:hAnsi="Arial" w:cs="Arial"/>
          <w:sz w:val="24"/>
          <w:szCs w:val="24"/>
          <w:lang w:val="en-IN" w:eastAsia="en-IN" w:bidi="ar-SA"/>
        </w:rPr>
        <w:t>“Settlement" means a settlement arrived at in the course of mediation proceeding</w:t>
      </w:r>
      <w:r w:rsidRPr="0085234B">
        <w:rPr>
          <w:rFonts w:ascii="Arial" w:eastAsia="Times New Roman" w:hAnsi="Arial" w:cs="Arial"/>
          <w:b/>
          <w:sz w:val="24"/>
          <w:szCs w:val="24"/>
          <w:lang w:val="en-IN" w:eastAsia="en-IN" w:bidi="ar-SA"/>
        </w:rPr>
        <w:t xml:space="preserve"> </w:t>
      </w:r>
      <w:r w:rsidRPr="0085234B">
        <w:rPr>
          <w:rFonts w:ascii="Arial" w:eastAsia="Times New Roman" w:hAnsi="Arial" w:cs="Arial"/>
          <w:bCs/>
          <w:sz w:val="24"/>
          <w:szCs w:val="24"/>
          <w:lang w:val="en-IN" w:eastAsia="en-IN" w:bidi="ar-SA"/>
        </w:rPr>
        <w:t>in regard to all the issues in the suit or proceeding or some of the issues</w:t>
      </w:r>
      <w:r w:rsidRPr="0085234B">
        <w:rPr>
          <w:rFonts w:ascii="Arial" w:eastAsia="Times New Roman" w:hAnsi="Arial" w:cs="Arial"/>
          <w:sz w:val="24"/>
          <w:szCs w:val="24"/>
          <w:lang w:val="en-IN" w:eastAsia="en-IN" w:bidi="ar-SA"/>
        </w:rPr>
        <w:t xml:space="preserve"> and includes a written agreement between the parties where such agreement has been signed by the parties thereto in such manner as may be prescribed under the Regulations notified by the National Commission and a copy thereof has been sent to an officer authorised in this behalf by the appropriate Commission and the mediator. </w:t>
      </w:r>
    </w:p>
    <w:p w14:paraId="05948478" w14:textId="77777777" w:rsidR="00AD206E" w:rsidRPr="0085234B" w:rsidRDefault="00AD206E" w:rsidP="0085234B">
      <w:pPr>
        <w:spacing w:after="0" w:line="276" w:lineRule="auto"/>
        <w:ind w:right="-180"/>
        <w:jc w:val="both"/>
        <w:rPr>
          <w:rFonts w:ascii="Arial" w:eastAsia="Times New Roman" w:hAnsi="Arial" w:cs="Arial"/>
          <w:b/>
          <w:color w:val="C00000"/>
          <w:sz w:val="24"/>
          <w:szCs w:val="24"/>
          <w:lang w:val="en-IN" w:eastAsia="en-IN" w:bidi="ar-SA"/>
        </w:rPr>
      </w:pPr>
    </w:p>
    <w:p w14:paraId="2DAA93A3" w14:textId="7551A05A" w:rsidR="00AD206E" w:rsidRPr="0085234B" w:rsidRDefault="00AD206E" w:rsidP="0085234B">
      <w:pPr>
        <w:spacing w:after="0" w:line="276" w:lineRule="auto"/>
        <w:ind w:right="-180"/>
        <w:jc w:val="both"/>
        <w:rPr>
          <w:rFonts w:ascii="Arial" w:eastAsia="Times New Roman" w:hAnsi="Arial" w:cs="Arial"/>
          <w:b/>
          <w:color w:val="C00000"/>
          <w:sz w:val="24"/>
          <w:szCs w:val="24"/>
          <w:lang w:val="en-IN" w:eastAsia="en-IN" w:bidi="ar-SA"/>
        </w:rPr>
      </w:pPr>
      <w:r w:rsidRPr="0085234B">
        <w:rPr>
          <w:rFonts w:ascii="Arial" w:eastAsia="Times New Roman" w:hAnsi="Arial" w:cs="Arial"/>
          <w:b/>
          <w:color w:val="C00000"/>
          <w:sz w:val="24"/>
          <w:szCs w:val="24"/>
          <w:lang w:val="en-IN" w:eastAsia="en-IN" w:bidi="ar-SA"/>
        </w:rPr>
        <w:t>3. Mediation Cell</w:t>
      </w:r>
      <w:r w:rsidR="00D334A8" w:rsidRPr="0085234B">
        <w:rPr>
          <w:rFonts w:ascii="Arial" w:eastAsia="Times New Roman" w:hAnsi="Arial" w:cs="Arial"/>
          <w:b/>
          <w:color w:val="C00000"/>
          <w:sz w:val="24"/>
          <w:szCs w:val="24"/>
          <w:lang w:val="en-IN" w:eastAsia="en-IN" w:bidi="ar-SA"/>
        </w:rPr>
        <w:t>.__</w:t>
      </w:r>
    </w:p>
    <w:p w14:paraId="2255F12F" w14:textId="34229476" w:rsidR="00AD206E" w:rsidRDefault="00AD206E" w:rsidP="0085234B">
      <w:pPr>
        <w:numPr>
          <w:ilvl w:val="0"/>
          <w:numId w:val="3"/>
        </w:numPr>
        <w:spacing w:after="0" w:line="276" w:lineRule="auto"/>
        <w:ind w:right="-180"/>
        <w:contextualSpacing/>
        <w:jc w:val="both"/>
        <w:rPr>
          <w:rFonts w:ascii="Arial" w:eastAsia="Times New Roman" w:hAnsi="Arial" w:cs="Arial"/>
          <w:sz w:val="24"/>
          <w:szCs w:val="24"/>
          <w:lang w:val="en-IN" w:eastAsia="en-IN" w:bidi="ar-SA"/>
        </w:rPr>
      </w:pPr>
      <w:r w:rsidRPr="0085234B">
        <w:rPr>
          <w:rFonts w:ascii="Arial" w:eastAsia="Times New Roman" w:hAnsi="Arial" w:cs="Arial"/>
          <w:b/>
          <w:sz w:val="24"/>
          <w:szCs w:val="24"/>
          <w:lang w:val="en-IN" w:eastAsia="en-IN" w:bidi="ar-SA"/>
        </w:rPr>
        <w:t xml:space="preserve"> </w:t>
      </w:r>
      <w:r w:rsidRPr="00C85CFE">
        <w:rPr>
          <w:rFonts w:ascii="Arial" w:eastAsia="Times New Roman" w:hAnsi="Arial" w:cs="Arial"/>
          <w:bCs/>
          <w:sz w:val="24"/>
          <w:szCs w:val="24"/>
          <w:lang w:val="en-IN" w:eastAsia="en-IN" w:bidi="ar-SA"/>
        </w:rPr>
        <w:t>The</w:t>
      </w:r>
      <w:r w:rsidRPr="0085234B">
        <w:rPr>
          <w:rFonts w:ascii="Arial" w:eastAsia="Times New Roman" w:hAnsi="Arial" w:cs="Arial"/>
          <w:b/>
          <w:sz w:val="24"/>
          <w:szCs w:val="24"/>
          <w:lang w:val="en-IN" w:eastAsia="en-IN" w:bidi="ar-SA"/>
        </w:rPr>
        <w:t xml:space="preserve"> </w:t>
      </w:r>
      <w:r w:rsidRPr="0085234B">
        <w:rPr>
          <w:rFonts w:ascii="Arial" w:eastAsia="Times New Roman" w:hAnsi="Arial" w:cs="Arial"/>
          <w:sz w:val="24"/>
          <w:szCs w:val="24"/>
          <w:lang w:val="en-IN" w:eastAsia="en-IN" w:bidi="ar-SA"/>
        </w:rPr>
        <w:t>Mediation Cell set</w:t>
      </w:r>
      <w:r w:rsidR="00931B3C" w:rsidRPr="0085234B">
        <w:rPr>
          <w:rFonts w:ascii="Arial" w:eastAsia="Times New Roman" w:hAnsi="Arial" w:cs="Arial"/>
          <w:sz w:val="24"/>
          <w:szCs w:val="24"/>
          <w:lang w:val="en-IN" w:eastAsia="en-IN" w:bidi="ar-SA"/>
        </w:rPr>
        <w:t xml:space="preserve"> </w:t>
      </w:r>
      <w:r w:rsidRPr="0085234B">
        <w:rPr>
          <w:rFonts w:ascii="Arial" w:eastAsia="Times New Roman" w:hAnsi="Arial" w:cs="Arial"/>
          <w:sz w:val="24"/>
          <w:szCs w:val="24"/>
          <w:lang w:val="en-IN" w:eastAsia="en-IN" w:bidi="ar-SA"/>
        </w:rPr>
        <w:t xml:space="preserve">up by the National Commission shall have </w:t>
      </w:r>
      <w:r w:rsidR="00953D79" w:rsidRPr="0085234B">
        <w:rPr>
          <w:rFonts w:ascii="Arial" w:eastAsia="Times New Roman" w:hAnsi="Arial" w:cs="Arial"/>
          <w:sz w:val="24"/>
          <w:szCs w:val="24"/>
          <w:lang w:val="en-IN" w:eastAsia="en-IN" w:bidi="ar-SA"/>
        </w:rPr>
        <w:t>a p</w:t>
      </w:r>
      <w:r w:rsidRPr="0085234B">
        <w:rPr>
          <w:rFonts w:ascii="Arial" w:eastAsia="Times New Roman" w:hAnsi="Arial" w:cs="Arial"/>
          <w:sz w:val="24"/>
          <w:szCs w:val="24"/>
          <w:lang w:val="en-IN" w:eastAsia="en-IN" w:bidi="ar-SA"/>
        </w:rPr>
        <w:t xml:space="preserve">anel of </w:t>
      </w:r>
      <w:r w:rsidR="00953D79" w:rsidRPr="0085234B">
        <w:rPr>
          <w:rFonts w:ascii="Arial" w:eastAsia="Times New Roman" w:hAnsi="Arial" w:cs="Arial"/>
          <w:sz w:val="24"/>
          <w:szCs w:val="24"/>
          <w:lang w:val="en-IN" w:eastAsia="en-IN" w:bidi="ar-SA"/>
        </w:rPr>
        <w:t>m</w:t>
      </w:r>
      <w:r w:rsidRPr="0085234B">
        <w:rPr>
          <w:rFonts w:ascii="Arial" w:eastAsia="Times New Roman" w:hAnsi="Arial" w:cs="Arial"/>
          <w:sz w:val="24"/>
          <w:szCs w:val="24"/>
          <w:lang w:val="en-IN" w:eastAsia="en-IN" w:bidi="ar-SA"/>
        </w:rPr>
        <w:t xml:space="preserve">ediators appointed by the </w:t>
      </w:r>
      <w:r w:rsidR="00550593">
        <w:rPr>
          <w:rFonts w:ascii="Arial" w:eastAsia="Times New Roman" w:hAnsi="Arial" w:cs="Arial"/>
          <w:sz w:val="24"/>
          <w:szCs w:val="24"/>
          <w:lang w:val="en-IN" w:eastAsia="en-IN" w:bidi="ar-SA"/>
        </w:rPr>
        <w:t xml:space="preserve">National </w:t>
      </w:r>
      <w:r w:rsidRPr="0085234B">
        <w:rPr>
          <w:rFonts w:ascii="Arial" w:eastAsia="Times New Roman" w:hAnsi="Arial" w:cs="Arial"/>
          <w:sz w:val="24"/>
          <w:szCs w:val="24"/>
          <w:lang w:val="en-IN" w:eastAsia="en-IN" w:bidi="ar-SA"/>
        </w:rPr>
        <w:t xml:space="preserve">Commission and supporting staff comprising of a Coordinator, and such other supporting staff as the </w:t>
      </w:r>
      <w:r w:rsidR="00953D79" w:rsidRPr="0085234B">
        <w:rPr>
          <w:rFonts w:ascii="Arial" w:eastAsia="Times New Roman" w:hAnsi="Arial" w:cs="Arial"/>
          <w:sz w:val="24"/>
          <w:szCs w:val="24"/>
          <w:lang w:val="en-IN" w:eastAsia="en-IN" w:bidi="ar-SA"/>
        </w:rPr>
        <w:t xml:space="preserve">National </w:t>
      </w:r>
      <w:r w:rsidRPr="0085234B">
        <w:rPr>
          <w:rFonts w:ascii="Arial" w:eastAsia="Times New Roman" w:hAnsi="Arial" w:cs="Arial"/>
          <w:sz w:val="24"/>
          <w:szCs w:val="24"/>
          <w:lang w:val="en-IN" w:eastAsia="en-IN" w:bidi="ar-SA"/>
        </w:rPr>
        <w:t xml:space="preserve">Commission may deem fit and </w:t>
      </w:r>
      <w:r w:rsidRPr="0085234B">
        <w:rPr>
          <w:rFonts w:ascii="Arial" w:eastAsia="Times New Roman" w:hAnsi="Arial" w:cs="Arial"/>
          <w:sz w:val="24"/>
          <w:szCs w:val="24"/>
          <w:lang w:eastAsia="en-IN" w:bidi="ar-SA"/>
        </w:rPr>
        <w:t xml:space="preserve">will be provided with all administrative assistance and infrastructure facilities by the </w:t>
      </w:r>
      <w:r w:rsidR="00550593">
        <w:rPr>
          <w:rFonts w:ascii="Arial" w:eastAsia="Times New Roman" w:hAnsi="Arial" w:cs="Arial"/>
          <w:sz w:val="24"/>
          <w:szCs w:val="24"/>
          <w:lang w:eastAsia="en-IN" w:bidi="ar-SA"/>
        </w:rPr>
        <w:t xml:space="preserve">National </w:t>
      </w:r>
      <w:r w:rsidRPr="0085234B">
        <w:rPr>
          <w:rFonts w:ascii="Arial" w:eastAsia="Times New Roman" w:hAnsi="Arial" w:cs="Arial"/>
          <w:sz w:val="24"/>
          <w:szCs w:val="24"/>
          <w:lang w:eastAsia="en-IN" w:bidi="ar-SA"/>
        </w:rPr>
        <w:t>Commission</w:t>
      </w:r>
      <w:r w:rsidRPr="0085234B">
        <w:rPr>
          <w:rFonts w:ascii="Arial" w:eastAsia="Times New Roman" w:hAnsi="Arial" w:cs="Arial"/>
          <w:sz w:val="24"/>
          <w:szCs w:val="24"/>
          <w:lang w:val="en-IN" w:eastAsia="en-IN" w:bidi="ar-SA"/>
        </w:rPr>
        <w:t xml:space="preserve">.  </w:t>
      </w:r>
    </w:p>
    <w:p w14:paraId="049BF277" w14:textId="77777777" w:rsidR="0085234B" w:rsidRPr="0085234B" w:rsidRDefault="0085234B" w:rsidP="0085234B">
      <w:pPr>
        <w:spacing w:after="0" w:line="276" w:lineRule="auto"/>
        <w:ind w:left="750" w:right="-180"/>
        <w:contextualSpacing/>
        <w:jc w:val="both"/>
        <w:rPr>
          <w:rFonts w:ascii="Arial" w:eastAsia="Times New Roman" w:hAnsi="Arial" w:cs="Arial"/>
          <w:sz w:val="24"/>
          <w:szCs w:val="24"/>
          <w:lang w:val="en-IN" w:eastAsia="en-IN" w:bidi="ar-SA"/>
        </w:rPr>
      </w:pPr>
    </w:p>
    <w:p w14:paraId="282FC8F8" w14:textId="4383896D" w:rsidR="00AD206E" w:rsidRPr="0085234B" w:rsidRDefault="00AD206E" w:rsidP="0085234B">
      <w:pPr>
        <w:numPr>
          <w:ilvl w:val="0"/>
          <w:numId w:val="3"/>
        </w:numPr>
        <w:spacing w:after="0" w:line="276" w:lineRule="auto"/>
        <w:ind w:right="-180"/>
        <w:contextualSpacing/>
        <w:jc w:val="both"/>
        <w:rPr>
          <w:rFonts w:ascii="Arial" w:eastAsia="Times New Roman" w:hAnsi="Arial" w:cs="Arial"/>
          <w:sz w:val="24"/>
          <w:szCs w:val="24"/>
          <w:lang w:val="en-IN" w:eastAsia="en-IN" w:bidi="ar-SA"/>
        </w:rPr>
      </w:pPr>
      <w:r w:rsidRPr="0085234B">
        <w:rPr>
          <w:rFonts w:ascii="Arial" w:eastAsia="Times New Roman" w:hAnsi="Arial" w:cs="Arial"/>
          <w:sz w:val="24"/>
          <w:szCs w:val="24"/>
          <w:lang w:val="en-IN" w:eastAsia="en-IN" w:bidi="ar-SA"/>
        </w:rPr>
        <w:t>A Mediation Cell shall have jurisdiction to determine and to arrive at a compromise or settlement between the part</w:t>
      </w:r>
      <w:r w:rsidR="0085234B" w:rsidRPr="0085234B">
        <w:rPr>
          <w:rFonts w:ascii="Arial" w:eastAsia="Times New Roman" w:hAnsi="Arial" w:cs="Arial"/>
          <w:sz w:val="24"/>
          <w:szCs w:val="24"/>
          <w:lang w:val="en-IN" w:eastAsia="en-IN" w:bidi="ar-SA"/>
        </w:rPr>
        <w:t xml:space="preserve">ies to a dispute in respect of </w:t>
      </w:r>
    </w:p>
    <w:p w14:paraId="71B54721" w14:textId="77777777" w:rsidR="00AD206E" w:rsidRPr="0085234B" w:rsidRDefault="00AD206E" w:rsidP="0085234B">
      <w:pPr>
        <w:numPr>
          <w:ilvl w:val="0"/>
          <w:numId w:val="4"/>
        </w:numPr>
        <w:spacing w:after="0" w:line="276" w:lineRule="auto"/>
        <w:ind w:right="-180"/>
        <w:contextualSpacing/>
        <w:jc w:val="both"/>
        <w:rPr>
          <w:rFonts w:ascii="Arial" w:eastAsia="Times New Roman" w:hAnsi="Arial" w:cs="Arial"/>
          <w:sz w:val="24"/>
          <w:szCs w:val="24"/>
          <w:lang w:val="en-IN" w:eastAsia="en-IN" w:bidi="ar-SA"/>
        </w:rPr>
      </w:pPr>
      <w:r w:rsidRPr="0085234B">
        <w:rPr>
          <w:rFonts w:ascii="Arial" w:eastAsia="Times New Roman" w:hAnsi="Arial" w:cs="Arial"/>
          <w:sz w:val="24"/>
          <w:szCs w:val="24"/>
          <w:lang w:val="en-IN" w:eastAsia="en-IN" w:bidi="ar-SA"/>
        </w:rPr>
        <w:lastRenderedPageBreak/>
        <w:t xml:space="preserve">any case pending before; or </w:t>
      </w:r>
    </w:p>
    <w:p w14:paraId="5276A058" w14:textId="77777777" w:rsidR="00AD206E" w:rsidRPr="0085234B" w:rsidRDefault="00AD206E" w:rsidP="0085234B">
      <w:pPr>
        <w:spacing w:after="0" w:line="276" w:lineRule="auto"/>
        <w:ind w:left="1530" w:right="-180"/>
        <w:contextualSpacing/>
        <w:jc w:val="both"/>
        <w:rPr>
          <w:rFonts w:ascii="Arial" w:eastAsia="Times New Roman" w:hAnsi="Arial" w:cs="Arial"/>
          <w:sz w:val="24"/>
          <w:szCs w:val="24"/>
          <w:lang w:val="en-IN" w:eastAsia="en-IN" w:bidi="ar-SA"/>
        </w:rPr>
      </w:pPr>
    </w:p>
    <w:p w14:paraId="2BF2246A" w14:textId="77777777" w:rsidR="00AD206E" w:rsidRPr="0085234B" w:rsidRDefault="00AD206E" w:rsidP="0085234B">
      <w:pPr>
        <w:numPr>
          <w:ilvl w:val="0"/>
          <w:numId w:val="4"/>
        </w:numPr>
        <w:spacing w:after="0" w:line="276" w:lineRule="auto"/>
        <w:ind w:right="-180"/>
        <w:contextualSpacing/>
        <w:jc w:val="both"/>
        <w:rPr>
          <w:rFonts w:ascii="Arial" w:eastAsia="Times New Roman" w:hAnsi="Arial" w:cs="Arial"/>
          <w:sz w:val="24"/>
          <w:szCs w:val="24"/>
          <w:lang w:val="en-IN" w:eastAsia="en-IN" w:bidi="ar-SA"/>
        </w:rPr>
      </w:pPr>
      <w:r w:rsidRPr="0085234B">
        <w:rPr>
          <w:rFonts w:ascii="Arial" w:eastAsia="Times New Roman" w:hAnsi="Arial" w:cs="Arial"/>
          <w:sz w:val="24"/>
          <w:szCs w:val="24"/>
          <w:lang w:val="en-IN" w:eastAsia="en-IN" w:bidi="ar-SA"/>
        </w:rPr>
        <w:t xml:space="preserve">any matter which is falling within the jurisdiction of, and is not brought before, any Commission for which the Mediation Cell is attached: </w:t>
      </w:r>
    </w:p>
    <w:p w14:paraId="036BC530" w14:textId="77777777" w:rsidR="00AD206E" w:rsidRPr="0085234B" w:rsidRDefault="00AD206E" w:rsidP="0085234B">
      <w:pPr>
        <w:spacing w:after="0" w:line="276" w:lineRule="auto"/>
        <w:ind w:left="1530" w:right="-180"/>
        <w:contextualSpacing/>
        <w:jc w:val="both"/>
        <w:rPr>
          <w:rFonts w:ascii="Arial" w:eastAsia="Times New Roman" w:hAnsi="Arial" w:cs="Arial"/>
          <w:sz w:val="24"/>
          <w:szCs w:val="24"/>
          <w:lang w:val="en-IN" w:eastAsia="en-IN" w:bidi="ar-SA"/>
        </w:rPr>
      </w:pPr>
    </w:p>
    <w:p w14:paraId="58786B46" w14:textId="2DA62F43" w:rsidR="00AD206E" w:rsidRPr="0085234B" w:rsidRDefault="00AD206E" w:rsidP="0085234B">
      <w:pPr>
        <w:spacing w:after="0" w:line="276" w:lineRule="auto"/>
        <w:ind w:left="810" w:right="-180"/>
        <w:contextualSpacing/>
        <w:jc w:val="both"/>
        <w:rPr>
          <w:rFonts w:ascii="Arial" w:eastAsia="Times New Roman" w:hAnsi="Arial" w:cs="Arial"/>
          <w:sz w:val="24"/>
          <w:szCs w:val="24"/>
          <w:lang w:val="en-IN" w:eastAsia="en-IN" w:bidi="ar-SA"/>
        </w:rPr>
      </w:pPr>
      <w:r w:rsidRPr="0085234B">
        <w:rPr>
          <w:rFonts w:ascii="Arial" w:eastAsia="Times New Roman" w:hAnsi="Arial" w:cs="Arial"/>
          <w:sz w:val="24"/>
          <w:szCs w:val="24"/>
          <w:lang w:val="en-IN" w:eastAsia="en-IN" w:bidi="ar-SA"/>
        </w:rPr>
        <w:t>Provided that the Mediation Cell shall have no jurisdiction in respect of any case or matter relating to an offence not compoundable under any law as mentioned under Rule 4</w:t>
      </w:r>
      <w:r w:rsidR="00550593">
        <w:rPr>
          <w:rFonts w:ascii="Arial" w:eastAsia="Times New Roman" w:hAnsi="Arial" w:cs="Arial"/>
          <w:sz w:val="24"/>
          <w:szCs w:val="24"/>
          <w:lang w:val="en-IN" w:eastAsia="en-IN" w:bidi="ar-SA"/>
        </w:rPr>
        <w:t>.</w:t>
      </w:r>
    </w:p>
    <w:p w14:paraId="1EB8360C" w14:textId="77777777" w:rsidR="00AD206E" w:rsidRPr="0085234B" w:rsidRDefault="00AD206E" w:rsidP="0085234B">
      <w:pPr>
        <w:spacing w:after="0" w:line="276" w:lineRule="auto"/>
        <w:ind w:left="810" w:right="-180"/>
        <w:contextualSpacing/>
        <w:jc w:val="both"/>
        <w:rPr>
          <w:rFonts w:ascii="Arial" w:eastAsia="Times New Roman" w:hAnsi="Arial" w:cs="Arial"/>
          <w:sz w:val="24"/>
          <w:szCs w:val="24"/>
          <w:lang w:val="en-IN" w:eastAsia="en-IN" w:bidi="ar-SA"/>
        </w:rPr>
      </w:pPr>
    </w:p>
    <w:p w14:paraId="47264257" w14:textId="261799F8" w:rsidR="00AD206E" w:rsidRPr="0085234B" w:rsidRDefault="00AD206E" w:rsidP="0085234B">
      <w:pPr>
        <w:spacing w:after="200" w:line="276" w:lineRule="auto"/>
        <w:ind w:right="-180"/>
        <w:jc w:val="both"/>
        <w:rPr>
          <w:rFonts w:ascii="Arial" w:eastAsia="Times New Roman" w:hAnsi="Arial" w:cs="Arial"/>
          <w:sz w:val="24"/>
          <w:szCs w:val="24"/>
          <w:lang w:eastAsia="en-IN" w:bidi="ar-SA"/>
        </w:rPr>
      </w:pPr>
      <w:r w:rsidRPr="0085234B">
        <w:rPr>
          <w:rFonts w:ascii="Arial" w:eastAsia="Times New Roman" w:hAnsi="Arial" w:cs="Arial"/>
          <w:b/>
          <w:bCs/>
          <w:color w:val="C00000"/>
          <w:sz w:val="24"/>
          <w:szCs w:val="24"/>
          <w:lang w:eastAsia="en-IN" w:bidi="ar-SA"/>
        </w:rPr>
        <w:t xml:space="preserve"> 4</w:t>
      </w:r>
      <w:bookmarkStart w:id="0" w:name="Rule14"/>
      <w:bookmarkEnd w:id="0"/>
      <w:r w:rsidR="00D334A8" w:rsidRPr="0085234B">
        <w:rPr>
          <w:rFonts w:ascii="Arial" w:eastAsia="Times New Roman" w:hAnsi="Arial" w:cs="Arial"/>
          <w:b/>
          <w:bCs/>
          <w:color w:val="C00000"/>
          <w:sz w:val="24"/>
          <w:szCs w:val="24"/>
          <w:lang w:eastAsia="en-IN" w:bidi="ar-SA"/>
        </w:rPr>
        <w:t>.</w:t>
      </w:r>
      <w:r w:rsidRPr="0085234B">
        <w:rPr>
          <w:rFonts w:ascii="Arial" w:eastAsia="Times New Roman" w:hAnsi="Arial" w:cs="Arial"/>
          <w:b/>
          <w:bCs/>
          <w:color w:val="C00000"/>
          <w:sz w:val="24"/>
          <w:szCs w:val="24"/>
          <w:bdr w:val="none" w:sz="0" w:space="0" w:color="auto" w:frame="1"/>
          <w:lang w:val="en-IN" w:eastAsia="en-IN" w:bidi="ar-SA"/>
        </w:rPr>
        <w:tab/>
        <w:t xml:space="preserve"> M</w:t>
      </w:r>
      <w:r w:rsidR="00D334A8" w:rsidRPr="0085234B">
        <w:rPr>
          <w:rFonts w:ascii="Arial" w:eastAsia="Times New Roman" w:hAnsi="Arial" w:cs="Arial"/>
          <w:b/>
          <w:bCs/>
          <w:color w:val="C00000"/>
          <w:sz w:val="24"/>
          <w:szCs w:val="24"/>
          <w:bdr w:val="none" w:sz="0" w:space="0" w:color="auto" w:frame="1"/>
          <w:lang w:val="en-IN" w:eastAsia="en-IN" w:bidi="ar-SA"/>
        </w:rPr>
        <w:t>atters not to be referred to mediation</w:t>
      </w:r>
      <w:r w:rsidRPr="0085234B">
        <w:rPr>
          <w:rFonts w:ascii="Arial" w:eastAsia="Times New Roman" w:hAnsi="Arial" w:cs="Arial"/>
          <w:b/>
          <w:bCs/>
          <w:color w:val="C00000"/>
          <w:sz w:val="24"/>
          <w:szCs w:val="24"/>
          <w:bdr w:val="none" w:sz="0" w:space="0" w:color="auto" w:frame="1"/>
          <w:lang w:val="en-IN" w:eastAsia="en-IN" w:bidi="ar-SA"/>
        </w:rPr>
        <w:t>.</w:t>
      </w:r>
      <w:r w:rsidR="00D334A8" w:rsidRPr="0085234B">
        <w:rPr>
          <w:rFonts w:ascii="Arial" w:eastAsia="Times New Roman" w:hAnsi="Arial" w:cs="Arial"/>
          <w:b/>
          <w:bCs/>
          <w:color w:val="C00000"/>
          <w:sz w:val="24"/>
          <w:szCs w:val="24"/>
          <w:bdr w:val="none" w:sz="0" w:space="0" w:color="auto" w:frame="1"/>
          <w:lang w:val="en-IN" w:eastAsia="en-IN" w:bidi="ar-SA"/>
        </w:rPr>
        <w:t>__</w:t>
      </w:r>
      <w:r w:rsidRPr="0085234B">
        <w:rPr>
          <w:rFonts w:ascii="Arial" w:eastAsia="Times New Roman" w:hAnsi="Arial" w:cs="Arial"/>
          <w:sz w:val="24"/>
          <w:szCs w:val="24"/>
          <w:lang w:eastAsia="en-IN" w:bidi="ar-SA"/>
        </w:rPr>
        <w:t>The following matters shall not be referred to mediation, namely:—</w:t>
      </w:r>
    </w:p>
    <w:p w14:paraId="21CBD9ED" w14:textId="79EBC1FC" w:rsidR="00AD206E" w:rsidRPr="0085234B" w:rsidRDefault="00AD206E" w:rsidP="0085234B">
      <w:pPr>
        <w:numPr>
          <w:ilvl w:val="0"/>
          <w:numId w:val="5"/>
        </w:numPr>
        <w:shd w:val="clear" w:color="auto" w:fill="FFFFFF"/>
        <w:spacing w:after="0" w:line="276" w:lineRule="auto"/>
        <w:ind w:right="-180"/>
        <w:jc w:val="both"/>
        <w:textAlignment w:val="baseline"/>
        <w:rPr>
          <w:rFonts w:ascii="Arial" w:eastAsia="Times New Roman" w:hAnsi="Arial" w:cs="Arial"/>
          <w:sz w:val="24"/>
          <w:szCs w:val="24"/>
          <w:lang w:eastAsia="en-IN" w:bidi="ar-SA"/>
        </w:rPr>
      </w:pPr>
      <w:r w:rsidRPr="0085234B">
        <w:rPr>
          <w:rFonts w:ascii="Arial" w:eastAsia="Times New Roman" w:hAnsi="Arial" w:cs="Arial"/>
          <w:sz w:val="24"/>
          <w:szCs w:val="24"/>
          <w:lang w:eastAsia="en-IN" w:bidi="ar-SA"/>
        </w:rPr>
        <w:t xml:space="preserve"> the matters relating to proceedings in respect of medical negligence resulting in grievous injury or death</w:t>
      </w:r>
      <w:r w:rsidR="00953D79" w:rsidRPr="0085234B">
        <w:rPr>
          <w:rFonts w:ascii="Arial" w:eastAsia="Times New Roman" w:hAnsi="Arial" w:cs="Arial"/>
          <w:sz w:val="24"/>
          <w:szCs w:val="24"/>
          <w:lang w:eastAsia="en-IN" w:bidi="ar-SA"/>
        </w:rPr>
        <w:t>;</w:t>
      </w:r>
    </w:p>
    <w:p w14:paraId="2474248D" w14:textId="4B9FBD72" w:rsidR="00AD206E" w:rsidRPr="0085234B" w:rsidRDefault="00AD206E" w:rsidP="0085234B">
      <w:pPr>
        <w:numPr>
          <w:ilvl w:val="0"/>
          <w:numId w:val="5"/>
        </w:numPr>
        <w:shd w:val="clear" w:color="auto" w:fill="FFFFFF"/>
        <w:spacing w:after="0" w:line="276" w:lineRule="auto"/>
        <w:ind w:right="-180"/>
        <w:jc w:val="both"/>
        <w:textAlignment w:val="baseline"/>
        <w:rPr>
          <w:rFonts w:ascii="Arial" w:eastAsia="Times New Roman" w:hAnsi="Arial" w:cs="Arial"/>
          <w:sz w:val="24"/>
          <w:szCs w:val="24"/>
          <w:lang w:eastAsia="en-IN" w:bidi="ar-SA"/>
        </w:rPr>
      </w:pPr>
      <w:r w:rsidRPr="0085234B">
        <w:rPr>
          <w:rFonts w:ascii="Arial" w:eastAsia="Times New Roman" w:hAnsi="Arial" w:cs="Arial"/>
          <w:sz w:val="24"/>
          <w:szCs w:val="24"/>
          <w:lang w:eastAsia="en-IN" w:bidi="ar-SA"/>
        </w:rPr>
        <w:t>the matters which relate to defaults or offences for which applications for compounding have b</w:t>
      </w:r>
      <w:r w:rsidR="00953D79" w:rsidRPr="0085234B">
        <w:rPr>
          <w:rFonts w:ascii="Arial" w:eastAsia="Times New Roman" w:hAnsi="Arial" w:cs="Arial"/>
          <w:sz w:val="24"/>
          <w:szCs w:val="24"/>
          <w:lang w:eastAsia="en-IN" w:bidi="ar-SA"/>
        </w:rPr>
        <w:t>een made by one or more parties;</w:t>
      </w:r>
    </w:p>
    <w:p w14:paraId="16AB0BB1" w14:textId="39089FEA" w:rsidR="00AD206E" w:rsidRPr="0085234B" w:rsidRDefault="00AD206E" w:rsidP="0085234B">
      <w:pPr>
        <w:numPr>
          <w:ilvl w:val="0"/>
          <w:numId w:val="5"/>
        </w:numPr>
        <w:shd w:val="clear" w:color="auto" w:fill="FFFFFF"/>
        <w:spacing w:after="0" w:line="276" w:lineRule="auto"/>
        <w:ind w:right="-180"/>
        <w:jc w:val="both"/>
        <w:textAlignment w:val="baseline"/>
        <w:rPr>
          <w:rFonts w:ascii="Arial" w:eastAsia="Times New Roman" w:hAnsi="Arial" w:cs="Arial"/>
          <w:sz w:val="24"/>
          <w:szCs w:val="24"/>
          <w:lang w:eastAsia="en-IN" w:bidi="ar-SA"/>
        </w:rPr>
      </w:pPr>
      <w:r w:rsidRPr="0085234B">
        <w:rPr>
          <w:rFonts w:ascii="Arial" w:eastAsia="Times New Roman" w:hAnsi="Arial" w:cs="Arial"/>
          <w:sz w:val="24"/>
          <w:szCs w:val="24"/>
          <w:lang w:eastAsia="en-IN" w:bidi="ar-SA"/>
        </w:rPr>
        <w:t>cases involving serious and specific allegations of fraud, fabrication of documents forge</w:t>
      </w:r>
      <w:r w:rsidR="00953D79" w:rsidRPr="0085234B">
        <w:rPr>
          <w:rFonts w:ascii="Arial" w:eastAsia="Times New Roman" w:hAnsi="Arial" w:cs="Arial"/>
          <w:sz w:val="24"/>
          <w:szCs w:val="24"/>
          <w:lang w:eastAsia="en-IN" w:bidi="ar-SA"/>
        </w:rPr>
        <w:t xml:space="preserve">ry, impersonation, coercion </w:t>
      </w:r>
      <w:proofErr w:type="spellStart"/>
      <w:r w:rsidR="00953D79" w:rsidRPr="0085234B">
        <w:rPr>
          <w:rFonts w:ascii="Arial" w:eastAsia="Times New Roman" w:hAnsi="Arial" w:cs="Arial"/>
          <w:sz w:val="24"/>
          <w:szCs w:val="24"/>
          <w:lang w:eastAsia="en-IN" w:bidi="ar-SA"/>
        </w:rPr>
        <w:t>etc</w:t>
      </w:r>
      <w:proofErr w:type="spellEnd"/>
      <w:r w:rsidR="00953D79" w:rsidRPr="0085234B">
        <w:rPr>
          <w:rFonts w:ascii="Arial" w:eastAsia="Times New Roman" w:hAnsi="Arial" w:cs="Arial"/>
          <w:sz w:val="24"/>
          <w:szCs w:val="24"/>
          <w:lang w:eastAsia="en-IN" w:bidi="ar-SA"/>
        </w:rPr>
        <w:t>;</w:t>
      </w:r>
    </w:p>
    <w:p w14:paraId="3AEC504E" w14:textId="77777777" w:rsidR="00AD206E" w:rsidRPr="0085234B" w:rsidRDefault="00AD206E" w:rsidP="0085234B">
      <w:pPr>
        <w:numPr>
          <w:ilvl w:val="0"/>
          <w:numId w:val="5"/>
        </w:numPr>
        <w:shd w:val="clear" w:color="auto" w:fill="FFFFFF"/>
        <w:spacing w:after="0" w:line="276" w:lineRule="auto"/>
        <w:ind w:right="-180"/>
        <w:jc w:val="both"/>
        <w:textAlignment w:val="baseline"/>
        <w:rPr>
          <w:rFonts w:ascii="Arial" w:eastAsia="Times New Roman" w:hAnsi="Arial" w:cs="Arial"/>
          <w:sz w:val="24"/>
          <w:szCs w:val="24"/>
          <w:lang w:eastAsia="en-IN" w:bidi="ar-SA"/>
        </w:rPr>
      </w:pPr>
      <w:proofErr w:type="gramStart"/>
      <w:r w:rsidRPr="0085234B">
        <w:rPr>
          <w:rFonts w:ascii="Arial" w:eastAsia="Times New Roman" w:hAnsi="Arial" w:cs="Arial"/>
          <w:sz w:val="24"/>
          <w:szCs w:val="24"/>
          <w:lang w:eastAsia="en-IN" w:bidi="ar-SA"/>
        </w:rPr>
        <w:t>cases</w:t>
      </w:r>
      <w:proofErr w:type="gramEnd"/>
      <w:r w:rsidRPr="0085234B">
        <w:rPr>
          <w:rFonts w:ascii="Arial" w:eastAsia="Times New Roman" w:hAnsi="Arial" w:cs="Arial"/>
          <w:sz w:val="24"/>
          <w:szCs w:val="24"/>
          <w:lang w:eastAsia="en-IN" w:bidi="ar-SA"/>
        </w:rPr>
        <w:t xml:space="preserve"> involving prosecution for criminal and non-compoundable offences.</w:t>
      </w:r>
    </w:p>
    <w:p w14:paraId="16D1935C" w14:textId="77777777" w:rsidR="00AD206E" w:rsidRPr="0085234B" w:rsidRDefault="00AD206E" w:rsidP="0085234B">
      <w:pPr>
        <w:numPr>
          <w:ilvl w:val="0"/>
          <w:numId w:val="5"/>
        </w:numPr>
        <w:shd w:val="clear" w:color="auto" w:fill="FFFFFF"/>
        <w:spacing w:after="0" w:line="276" w:lineRule="auto"/>
        <w:ind w:right="-180"/>
        <w:jc w:val="both"/>
        <w:textAlignment w:val="baseline"/>
        <w:rPr>
          <w:rFonts w:ascii="Arial" w:eastAsia="Times New Roman" w:hAnsi="Arial" w:cs="Arial"/>
          <w:sz w:val="24"/>
          <w:szCs w:val="24"/>
          <w:lang w:eastAsia="en-IN" w:bidi="ar-SA"/>
        </w:rPr>
      </w:pPr>
      <w:r w:rsidRPr="0085234B">
        <w:rPr>
          <w:rFonts w:ascii="Arial" w:eastAsia="Times New Roman" w:hAnsi="Arial" w:cs="Arial"/>
          <w:sz w:val="24"/>
          <w:szCs w:val="24"/>
          <w:lang w:eastAsia="en-IN" w:bidi="ar-SA"/>
        </w:rPr>
        <w:t xml:space="preserve">cases which involve public interest or interest of numerous persons who are not parties before the Commission </w:t>
      </w:r>
    </w:p>
    <w:p w14:paraId="34C52F28" w14:textId="712F194D" w:rsidR="00AD206E" w:rsidRPr="003607DE" w:rsidRDefault="00AD206E" w:rsidP="0085234B">
      <w:pPr>
        <w:shd w:val="clear" w:color="auto" w:fill="FFFFFF"/>
        <w:spacing w:after="0" w:line="240" w:lineRule="auto"/>
        <w:ind w:left="720" w:right="-180"/>
        <w:jc w:val="both"/>
        <w:textAlignment w:val="baseline"/>
        <w:rPr>
          <w:rFonts w:ascii="Arial" w:eastAsia="Times New Roman" w:hAnsi="Arial" w:cs="Arial"/>
          <w:sz w:val="24"/>
          <w:szCs w:val="24"/>
          <w:lang w:eastAsia="en-IN" w:bidi="ar-SA"/>
        </w:rPr>
      </w:pPr>
      <w:r w:rsidRPr="003607DE">
        <w:rPr>
          <w:rFonts w:ascii="Arial" w:eastAsia="Arial Unicode MS" w:hAnsi="Arial" w:cs="Arial"/>
          <w:i/>
          <w:sz w:val="24"/>
          <w:szCs w:val="24"/>
          <w:lang w:eastAsia="en-IN" w:bidi="ar-SA"/>
        </w:rPr>
        <w:t>Explanation: The above enumeration of cases is not exhaustive</w:t>
      </w:r>
      <w:r w:rsidR="0085234B" w:rsidRPr="003607DE">
        <w:rPr>
          <w:rFonts w:ascii="Arial" w:eastAsia="Arial Unicode MS" w:hAnsi="Arial" w:cs="Arial"/>
          <w:i/>
          <w:sz w:val="24"/>
          <w:szCs w:val="24"/>
          <w:lang w:eastAsia="en-IN" w:bidi="ar-SA"/>
        </w:rPr>
        <w:t xml:space="preserve"> but</w:t>
      </w:r>
      <w:r w:rsidRPr="003607DE">
        <w:rPr>
          <w:rFonts w:ascii="Arial" w:eastAsia="Arial Unicode MS" w:hAnsi="Arial" w:cs="Arial"/>
          <w:i/>
          <w:sz w:val="24"/>
          <w:szCs w:val="24"/>
          <w:lang w:eastAsia="en-IN" w:bidi="ar-SA"/>
        </w:rPr>
        <w:t xml:space="preserve"> illustrative which can be subjected to just exceptions or addition by the Commissions exercising its jurisdiction/discretion in referring a dispute/case to an ADR process. </w:t>
      </w:r>
    </w:p>
    <w:p w14:paraId="4F6EC55C" w14:textId="6DFAD8F4" w:rsidR="00AD206E" w:rsidRPr="0085234B" w:rsidRDefault="00AD206E" w:rsidP="0085234B">
      <w:pPr>
        <w:spacing w:before="100" w:beforeAutospacing="1" w:after="100" w:afterAutospacing="1" w:line="276" w:lineRule="auto"/>
        <w:ind w:right="-180"/>
        <w:jc w:val="both"/>
        <w:rPr>
          <w:rFonts w:ascii="Arial" w:eastAsia="Times New Roman" w:hAnsi="Arial" w:cs="Arial"/>
          <w:sz w:val="24"/>
          <w:szCs w:val="24"/>
          <w:lang w:eastAsia="en-IN" w:bidi="ar-SA"/>
        </w:rPr>
      </w:pPr>
      <w:r w:rsidRPr="0085234B">
        <w:rPr>
          <w:rFonts w:ascii="Arial" w:eastAsia="Times New Roman" w:hAnsi="Arial" w:cs="Arial"/>
          <w:b/>
          <w:bCs/>
          <w:color w:val="C00000"/>
          <w:sz w:val="24"/>
          <w:szCs w:val="24"/>
          <w:lang w:eastAsia="en-IN" w:bidi="ar-SA"/>
        </w:rPr>
        <w:t>5</w:t>
      </w:r>
      <w:r w:rsidR="00D334A8" w:rsidRPr="0085234B">
        <w:rPr>
          <w:rFonts w:ascii="Arial" w:eastAsia="Times New Roman" w:hAnsi="Arial" w:cs="Arial"/>
          <w:b/>
          <w:bCs/>
          <w:color w:val="C00000"/>
          <w:sz w:val="24"/>
          <w:szCs w:val="24"/>
          <w:lang w:eastAsia="en-IN" w:bidi="ar-SA"/>
        </w:rPr>
        <w:t>.</w:t>
      </w:r>
      <w:r w:rsidRPr="0085234B">
        <w:rPr>
          <w:rFonts w:ascii="Arial" w:eastAsia="Times New Roman" w:hAnsi="Arial" w:cs="Arial"/>
          <w:b/>
          <w:bCs/>
          <w:color w:val="C00000"/>
          <w:sz w:val="24"/>
          <w:szCs w:val="24"/>
          <w:lang w:eastAsia="en-IN" w:bidi="ar-SA"/>
        </w:rPr>
        <w:tab/>
        <w:t xml:space="preserve"> Immunity</w:t>
      </w:r>
      <w:proofErr w:type="gramStart"/>
      <w:r w:rsidR="00550593">
        <w:rPr>
          <w:rFonts w:ascii="Arial" w:eastAsia="Times New Roman" w:hAnsi="Arial" w:cs="Arial"/>
          <w:b/>
          <w:bCs/>
          <w:color w:val="C00000"/>
          <w:sz w:val="24"/>
          <w:szCs w:val="24"/>
          <w:lang w:eastAsia="en-IN" w:bidi="ar-SA"/>
        </w:rPr>
        <w:t>.--</w:t>
      </w:r>
      <w:proofErr w:type="gramEnd"/>
      <w:r w:rsidR="0085234B" w:rsidRPr="0085234B">
        <w:rPr>
          <w:rFonts w:ascii="Arial" w:eastAsia="Times New Roman" w:hAnsi="Arial" w:cs="Arial"/>
          <w:sz w:val="24"/>
          <w:szCs w:val="24"/>
          <w:lang w:eastAsia="en-IN" w:bidi="ar-SA"/>
        </w:rPr>
        <w:t xml:space="preserve"> </w:t>
      </w:r>
      <w:r w:rsidRPr="0085234B">
        <w:rPr>
          <w:rFonts w:ascii="Arial" w:eastAsia="Times New Roman" w:hAnsi="Arial" w:cs="Arial"/>
          <w:sz w:val="24"/>
          <w:szCs w:val="24"/>
          <w:lang w:eastAsia="en-IN" w:bidi="ar-SA"/>
        </w:rPr>
        <w:t>No mediator shall be held liable for anything bona-fide done or omitted to be done by him during the mediation proceedings for civil or criminal action nor shall he be summoned by any party to the suit or proceeding to appear in a Court of law to testify in regard to information received by him or action taken by him or in respect of drafts or records prepared by him or shown to him during the mediation proceedings.</w:t>
      </w:r>
    </w:p>
    <w:p w14:paraId="07C8D6D8" w14:textId="0A2B2188" w:rsidR="00AD206E" w:rsidRDefault="00AD206E" w:rsidP="0085234B">
      <w:pPr>
        <w:spacing w:after="200" w:line="276" w:lineRule="auto"/>
        <w:ind w:right="-180"/>
        <w:jc w:val="both"/>
        <w:rPr>
          <w:rFonts w:ascii="Arial" w:eastAsia="Times New Roman" w:hAnsi="Arial" w:cs="Arial"/>
          <w:sz w:val="24"/>
          <w:szCs w:val="24"/>
          <w:lang w:val="en-IN" w:eastAsia="en-IN" w:bidi="ar-SA"/>
        </w:rPr>
      </w:pPr>
      <w:r w:rsidRPr="0085234B">
        <w:rPr>
          <w:rFonts w:ascii="Arial" w:eastAsia="Times New Roman" w:hAnsi="Arial" w:cs="Arial"/>
          <w:b/>
          <w:color w:val="C00000"/>
          <w:sz w:val="24"/>
          <w:szCs w:val="24"/>
          <w:lang w:val="en-IN" w:eastAsia="en-IN" w:bidi="ar-SA"/>
        </w:rPr>
        <w:t>6</w:t>
      </w:r>
      <w:r w:rsidR="00D334A8" w:rsidRPr="0085234B">
        <w:rPr>
          <w:rFonts w:ascii="Arial" w:eastAsia="Times New Roman" w:hAnsi="Arial" w:cs="Arial"/>
          <w:b/>
          <w:color w:val="C00000"/>
          <w:sz w:val="24"/>
          <w:szCs w:val="24"/>
          <w:lang w:val="en-IN" w:eastAsia="en-IN" w:bidi="ar-SA"/>
        </w:rPr>
        <w:t>.</w:t>
      </w:r>
      <w:r w:rsidRPr="0085234B">
        <w:rPr>
          <w:rFonts w:ascii="Arial" w:eastAsia="Times New Roman" w:hAnsi="Arial" w:cs="Arial"/>
          <w:color w:val="C00000"/>
          <w:sz w:val="24"/>
          <w:szCs w:val="24"/>
          <w:lang w:val="en-IN" w:eastAsia="en-IN" w:bidi="ar-SA"/>
        </w:rPr>
        <w:t xml:space="preserve"> </w:t>
      </w:r>
      <w:r w:rsidRPr="0085234B">
        <w:rPr>
          <w:rFonts w:ascii="Arial" w:eastAsia="Times New Roman" w:hAnsi="Arial" w:cs="Arial"/>
          <w:b/>
          <w:color w:val="C00000"/>
          <w:sz w:val="24"/>
          <w:szCs w:val="24"/>
          <w:lang w:val="en-IN" w:eastAsia="en-IN" w:bidi="ar-SA"/>
        </w:rPr>
        <w:t>Status and effect of settlement agreement</w:t>
      </w:r>
      <w:r w:rsidR="00550593">
        <w:rPr>
          <w:rFonts w:ascii="Arial" w:eastAsia="Times New Roman" w:hAnsi="Arial" w:cs="Arial"/>
          <w:color w:val="C00000"/>
          <w:sz w:val="24"/>
          <w:szCs w:val="24"/>
          <w:lang w:val="en-IN" w:eastAsia="en-IN" w:bidi="ar-SA"/>
        </w:rPr>
        <w:t>.--</w:t>
      </w:r>
      <w:r w:rsidR="0085234B" w:rsidRPr="0085234B">
        <w:rPr>
          <w:rFonts w:ascii="Arial" w:eastAsia="Times New Roman" w:hAnsi="Arial" w:cs="Arial"/>
          <w:color w:val="C00000"/>
          <w:sz w:val="24"/>
          <w:szCs w:val="24"/>
          <w:lang w:val="en-IN" w:eastAsia="en-IN" w:bidi="ar-SA"/>
        </w:rPr>
        <w:t xml:space="preserve"> </w:t>
      </w:r>
      <w:r w:rsidRPr="0085234B">
        <w:rPr>
          <w:rFonts w:ascii="Arial" w:eastAsia="Times New Roman" w:hAnsi="Arial" w:cs="Arial"/>
          <w:sz w:val="24"/>
          <w:szCs w:val="24"/>
          <w:lang w:val="en-IN" w:eastAsia="en-IN" w:bidi="ar-SA"/>
        </w:rPr>
        <w:t>Every order made by the Commission endorsing the Settlement Agreement shall be deemed to be a decree of a civil court and  shall be final and binding on all the parties to the dispute, and no appeal shall lie to any court against the Order.</w:t>
      </w:r>
    </w:p>
    <w:p w14:paraId="3EE6C528" w14:textId="50D8031C" w:rsidR="00AD206E" w:rsidRPr="0085234B" w:rsidRDefault="00AD206E" w:rsidP="0085234B">
      <w:pPr>
        <w:spacing w:before="100" w:beforeAutospacing="1" w:after="100" w:afterAutospacing="1" w:line="276" w:lineRule="auto"/>
        <w:ind w:right="-180"/>
        <w:jc w:val="both"/>
        <w:rPr>
          <w:rFonts w:ascii="Arial" w:eastAsia="Times New Roman" w:hAnsi="Arial" w:cs="Arial"/>
          <w:b/>
          <w:bCs/>
          <w:color w:val="C00000"/>
          <w:sz w:val="24"/>
          <w:szCs w:val="24"/>
          <w:lang w:eastAsia="en-IN" w:bidi="ar-SA"/>
        </w:rPr>
      </w:pPr>
      <w:r w:rsidRPr="0085234B">
        <w:rPr>
          <w:rFonts w:ascii="Arial" w:eastAsia="Times New Roman" w:hAnsi="Arial" w:cs="Arial"/>
          <w:b/>
          <w:bCs/>
          <w:color w:val="C00000"/>
          <w:sz w:val="24"/>
          <w:szCs w:val="24"/>
          <w:lang w:eastAsia="en-IN" w:bidi="ar-SA"/>
        </w:rPr>
        <w:t>7</w:t>
      </w:r>
      <w:r w:rsidR="00D334A8" w:rsidRPr="0085234B">
        <w:rPr>
          <w:rFonts w:ascii="Arial" w:eastAsia="Times New Roman" w:hAnsi="Arial" w:cs="Arial"/>
          <w:b/>
          <w:bCs/>
          <w:color w:val="C00000"/>
          <w:sz w:val="24"/>
          <w:szCs w:val="24"/>
          <w:lang w:eastAsia="en-IN" w:bidi="ar-SA"/>
        </w:rPr>
        <w:t>.</w:t>
      </w:r>
      <w:r w:rsidRPr="0085234B">
        <w:rPr>
          <w:rFonts w:ascii="Arial" w:eastAsia="Times New Roman" w:hAnsi="Arial" w:cs="Arial"/>
          <w:b/>
          <w:bCs/>
          <w:color w:val="C00000"/>
          <w:sz w:val="24"/>
          <w:szCs w:val="24"/>
          <w:lang w:eastAsia="en-IN" w:bidi="ar-SA"/>
        </w:rPr>
        <w:t xml:space="preserve">   Communication between mediator and the Commission</w:t>
      </w:r>
      <w:r w:rsidR="00550593">
        <w:rPr>
          <w:rFonts w:ascii="Arial" w:eastAsia="Times New Roman" w:hAnsi="Arial" w:cs="Arial"/>
          <w:b/>
          <w:bCs/>
          <w:color w:val="C00000"/>
          <w:sz w:val="24"/>
          <w:szCs w:val="24"/>
          <w:lang w:eastAsia="en-IN" w:bidi="ar-SA"/>
        </w:rPr>
        <w:t>.--</w:t>
      </w:r>
    </w:p>
    <w:p w14:paraId="36265B36" w14:textId="1317BD71" w:rsidR="00AD206E" w:rsidRPr="00550593" w:rsidRDefault="00550593" w:rsidP="00550593">
      <w:pPr>
        <w:pStyle w:val="ListParagraph"/>
        <w:numPr>
          <w:ilvl w:val="0"/>
          <w:numId w:val="11"/>
        </w:numPr>
        <w:spacing w:before="100" w:beforeAutospacing="1" w:after="100" w:afterAutospacing="1" w:line="276" w:lineRule="auto"/>
        <w:ind w:right="-180"/>
        <w:jc w:val="both"/>
        <w:rPr>
          <w:rFonts w:ascii="Arial" w:eastAsia="Times New Roman" w:hAnsi="Arial" w:cs="Arial"/>
          <w:sz w:val="24"/>
          <w:szCs w:val="24"/>
          <w:lang w:eastAsia="en-IN" w:bidi="ar-SA"/>
        </w:rPr>
      </w:pPr>
      <w:r>
        <w:rPr>
          <w:rFonts w:ascii="Arial" w:eastAsia="Times New Roman" w:hAnsi="Arial" w:cs="Arial"/>
          <w:sz w:val="24"/>
          <w:szCs w:val="24"/>
          <w:lang w:eastAsia="en-IN" w:bidi="ar-SA"/>
        </w:rPr>
        <w:t xml:space="preserve"> </w:t>
      </w:r>
      <w:r w:rsidR="00AD206E" w:rsidRPr="00550593">
        <w:rPr>
          <w:rFonts w:ascii="Arial" w:eastAsia="Times New Roman" w:hAnsi="Arial" w:cs="Arial"/>
          <w:sz w:val="24"/>
          <w:szCs w:val="24"/>
          <w:lang w:eastAsia="en-IN" w:bidi="ar-SA"/>
        </w:rPr>
        <w:t>In order to preserve the confidence of parties in the Court and the neutrality of the mediator, there should be no communication between the mediator and the Commission, except as stated in clauses (b) and (c) of this Rule. </w:t>
      </w:r>
    </w:p>
    <w:p w14:paraId="7885EB9F" w14:textId="10CB5A11" w:rsidR="00AD206E" w:rsidRPr="00550593" w:rsidRDefault="00550593" w:rsidP="00550593">
      <w:pPr>
        <w:pStyle w:val="ListParagraph"/>
        <w:numPr>
          <w:ilvl w:val="0"/>
          <w:numId w:val="11"/>
        </w:numPr>
        <w:spacing w:before="100" w:beforeAutospacing="1" w:after="100" w:afterAutospacing="1" w:line="276" w:lineRule="auto"/>
        <w:ind w:right="-180"/>
        <w:jc w:val="both"/>
        <w:rPr>
          <w:rFonts w:ascii="Arial" w:eastAsia="Times New Roman" w:hAnsi="Arial" w:cs="Arial"/>
          <w:sz w:val="24"/>
          <w:szCs w:val="24"/>
          <w:lang w:eastAsia="en-IN" w:bidi="ar-SA"/>
        </w:rPr>
      </w:pPr>
      <w:r>
        <w:rPr>
          <w:rFonts w:ascii="Arial" w:eastAsia="Times New Roman" w:hAnsi="Arial" w:cs="Arial"/>
          <w:sz w:val="24"/>
          <w:szCs w:val="24"/>
          <w:lang w:eastAsia="en-IN" w:bidi="ar-SA"/>
        </w:rPr>
        <w:lastRenderedPageBreak/>
        <w:t xml:space="preserve"> </w:t>
      </w:r>
      <w:r w:rsidR="00AD206E" w:rsidRPr="00550593">
        <w:rPr>
          <w:rFonts w:ascii="Arial" w:eastAsia="Times New Roman" w:hAnsi="Arial" w:cs="Arial"/>
          <w:sz w:val="24"/>
          <w:szCs w:val="24"/>
          <w:lang w:eastAsia="en-IN" w:bidi="ar-SA"/>
        </w:rPr>
        <w:t>If any communication between the mediator/conciliator and the Commission is necessary, it shall be in writing and copies of the same shall be given to the parties or the constituted attorney or the counsel. </w:t>
      </w:r>
    </w:p>
    <w:p w14:paraId="44AD3E21" w14:textId="106B22BD" w:rsidR="00AD206E" w:rsidRPr="00550593" w:rsidRDefault="00550593" w:rsidP="00550593">
      <w:pPr>
        <w:pStyle w:val="ListParagraph"/>
        <w:numPr>
          <w:ilvl w:val="0"/>
          <w:numId w:val="11"/>
        </w:numPr>
        <w:tabs>
          <w:tab w:val="left" w:pos="450"/>
        </w:tabs>
        <w:spacing w:before="100" w:beforeAutospacing="1" w:after="100" w:afterAutospacing="1" w:line="240" w:lineRule="auto"/>
        <w:ind w:right="-180"/>
        <w:jc w:val="both"/>
        <w:rPr>
          <w:rFonts w:ascii="Arial" w:eastAsia="Times New Roman" w:hAnsi="Arial" w:cs="Arial"/>
          <w:sz w:val="24"/>
          <w:szCs w:val="24"/>
          <w:lang w:eastAsia="en-IN" w:bidi="ar-SA"/>
        </w:rPr>
      </w:pPr>
      <w:r>
        <w:rPr>
          <w:rFonts w:ascii="Arial" w:eastAsia="Times New Roman" w:hAnsi="Arial" w:cs="Arial"/>
          <w:sz w:val="24"/>
          <w:szCs w:val="24"/>
          <w:lang w:eastAsia="en-IN" w:bidi="ar-SA"/>
        </w:rPr>
        <w:t xml:space="preserve"> </w:t>
      </w:r>
      <w:r w:rsidR="00AD206E" w:rsidRPr="00550593">
        <w:rPr>
          <w:rFonts w:ascii="Arial" w:eastAsia="Times New Roman" w:hAnsi="Arial" w:cs="Arial"/>
          <w:sz w:val="24"/>
          <w:szCs w:val="24"/>
          <w:lang w:eastAsia="en-IN" w:bidi="ar-SA"/>
        </w:rPr>
        <w:t xml:space="preserve">Communication between the mediator and the </w:t>
      </w:r>
      <w:r>
        <w:rPr>
          <w:rFonts w:ascii="Arial" w:eastAsia="Times New Roman" w:hAnsi="Arial" w:cs="Arial"/>
          <w:sz w:val="24"/>
          <w:szCs w:val="24"/>
          <w:lang w:eastAsia="en-IN" w:bidi="ar-SA"/>
        </w:rPr>
        <w:t xml:space="preserve">National </w:t>
      </w:r>
      <w:r w:rsidR="00AD206E" w:rsidRPr="00550593">
        <w:rPr>
          <w:rFonts w:ascii="Arial" w:eastAsia="Times New Roman" w:hAnsi="Arial" w:cs="Arial"/>
          <w:sz w:val="24"/>
          <w:szCs w:val="24"/>
          <w:lang w:eastAsia="en-IN" w:bidi="ar-SA"/>
        </w:rPr>
        <w:t>Commission shall be limited to communication by the mediator: </w:t>
      </w:r>
    </w:p>
    <w:p w14:paraId="45354C22" w14:textId="77777777" w:rsidR="00AD206E" w:rsidRPr="0085234B" w:rsidRDefault="00AD206E" w:rsidP="00550593">
      <w:pPr>
        <w:spacing w:after="0" w:line="240" w:lineRule="auto"/>
        <w:ind w:left="1440" w:right="-180" w:hanging="630"/>
        <w:jc w:val="both"/>
        <w:rPr>
          <w:rFonts w:ascii="Arial" w:eastAsia="Times New Roman" w:hAnsi="Arial" w:cs="Arial"/>
          <w:sz w:val="24"/>
          <w:szCs w:val="24"/>
          <w:lang w:eastAsia="en-IN" w:bidi="ar-SA"/>
        </w:rPr>
      </w:pPr>
      <w:r w:rsidRPr="0085234B">
        <w:rPr>
          <w:rFonts w:ascii="Arial" w:eastAsia="Times New Roman" w:hAnsi="Arial" w:cs="Arial"/>
          <w:sz w:val="24"/>
          <w:szCs w:val="24"/>
          <w:lang w:eastAsia="en-IN" w:bidi="ar-SA"/>
        </w:rPr>
        <w:t>(</w:t>
      </w:r>
      <w:proofErr w:type="spellStart"/>
      <w:r w:rsidRPr="0085234B">
        <w:rPr>
          <w:rFonts w:ascii="Arial" w:eastAsia="Times New Roman" w:hAnsi="Arial" w:cs="Arial"/>
          <w:sz w:val="24"/>
          <w:szCs w:val="24"/>
          <w:lang w:eastAsia="en-IN" w:bidi="ar-SA"/>
        </w:rPr>
        <w:t>i</w:t>
      </w:r>
      <w:proofErr w:type="spellEnd"/>
      <w:r w:rsidRPr="0085234B">
        <w:rPr>
          <w:rFonts w:ascii="Arial" w:eastAsia="Times New Roman" w:hAnsi="Arial" w:cs="Arial"/>
          <w:sz w:val="24"/>
          <w:szCs w:val="24"/>
          <w:lang w:eastAsia="en-IN" w:bidi="ar-SA"/>
        </w:rPr>
        <w:t xml:space="preserve">)      </w:t>
      </w:r>
      <w:proofErr w:type="gramStart"/>
      <w:r w:rsidRPr="0085234B">
        <w:rPr>
          <w:rFonts w:ascii="Arial" w:eastAsia="Times New Roman" w:hAnsi="Arial" w:cs="Arial"/>
          <w:sz w:val="24"/>
          <w:szCs w:val="24"/>
          <w:lang w:eastAsia="en-IN" w:bidi="ar-SA"/>
        </w:rPr>
        <w:t>about</w:t>
      </w:r>
      <w:proofErr w:type="gramEnd"/>
      <w:r w:rsidRPr="0085234B">
        <w:rPr>
          <w:rFonts w:ascii="Arial" w:eastAsia="Times New Roman" w:hAnsi="Arial" w:cs="Arial"/>
          <w:sz w:val="24"/>
          <w:szCs w:val="24"/>
          <w:lang w:eastAsia="en-IN" w:bidi="ar-SA"/>
        </w:rPr>
        <w:t xml:space="preserve"> the failure of the party to attend;</w:t>
      </w:r>
    </w:p>
    <w:p w14:paraId="28B68D85" w14:textId="77777777" w:rsidR="00AD206E" w:rsidRPr="0085234B" w:rsidRDefault="00AD206E" w:rsidP="00550593">
      <w:pPr>
        <w:spacing w:before="100" w:beforeAutospacing="1" w:after="100" w:afterAutospacing="1" w:line="240" w:lineRule="auto"/>
        <w:ind w:left="1440" w:right="-180" w:hanging="630"/>
        <w:jc w:val="both"/>
        <w:rPr>
          <w:rFonts w:ascii="Arial" w:eastAsia="Times New Roman" w:hAnsi="Arial" w:cs="Arial"/>
          <w:sz w:val="24"/>
          <w:szCs w:val="24"/>
          <w:lang w:eastAsia="en-IN" w:bidi="ar-SA"/>
        </w:rPr>
      </w:pPr>
      <w:r w:rsidRPr="0085234B">
        <w:rPr>
          <w:rFonts w:ascii="Arial" w:eastAsia="Times New Roman" w:hAnsi="Arial" w:cs="Arial"/>
          <w:sz w:val="24"/>
          <w:szCs w:val="24"/>
          <w:lang w:eastAsia="en-IN" w:bidi="ar-SA"/>
        </w:rPr>
        <w:t>(ii)     </w:t>
      </w:r>
      <w:proofErr w:type="gramStart"/>
      <w:r w:rsidRPr="0085234B">
        <w:rPr>
          <w:rFonts w:ascii="Arial" w:eastAsia="Times New Roman" w:hAnsi="Arial" w:cs="Arial"/>
          <w:sz w:val="24"/>
          <w:szCs w:val="24"/>
          <w:lang w:eastAsia="en-IN" w:bidi="ar-SA"/>
        </w:rPr>
        <w:t>about</w:t>
      </w:r>
      <w:proofErr w:type="gramEnd"/>
      <w:r w:rsidRPr="0085234B">
        <w:rPr>
          <w:rFonts w:ascii="Arial" w:eastAsia="Times New Roman" w:hAnsi="Arial" w:cs="Arial"/>
          <w:sz w:val="24"/>
          <w:szCs w:val="24"/>
          <w:lang w:eastAsia="en-IN" w:bidi="ar-SA"/>
        </w:rPr>
        <w:t xml:space="preserve"> the consent of the parties; </w:t>
      </w:r>
    </w:p>
    <w:p w14:paraId="7E5FE0A2" w14:textId="2E085329" w:rsidR="00AD206E" w:rsidRPr="0085234B" w:rsidRDefault="00AD206E" w:rsidP="00550593">
      <w:pPr>
        <w:numPr>
          <w:ilvl w:val="0"/>
          <w:numId w:val="4"/>
        </w:numPr>
        <w:spacing w:before="100" w:beforeAutospacing="1" w:after="100" w:afterAutospacing="1" w:line="240" w:lineRule="auto"/>
        <w:ind w:left="1440" w:right="-180" w:hanging="630"/>
        <w:jc w:val="both"/>
        <w:rPr>
          <w:rFonts w:ascii="Arial" w:eastAsia="Times New Roman" w:hAnsi="Arial" w:cs="Arial"/>
          <w:sz w:val="24"/>
          <w:szCs w:val="24"/>
          <w:lang w:eastAsia="en-IN" w:bidi="ar-SA"/>
        </w:rPr>
      </w:pPr>
      <w:r w:rsidRPr="0085234B">
        <w:rPr>
          <w:rFonts w:ascii="Arial" w:eastAsia="Times New Roman" w:hAnsi="Arial" w:cs="Arial"/>
          <w:sz w:val="24"/>
          <w:szCs w:val="24"/>
          <w:lang w:eastAsia="en-IN" w:bidi="ar-SA"/>
        </w:rPr>
        <w:t>regarding his assessment that the case is not suited for settlement through the mediation; </w:t>
      </w:r>
    </w:p>
    <w:p w14:paraId="3F39A555" w14:textId="77777777" w:rsidR="00AD206E" w:rsidRPr="0085234B" w:rsidRDefault="00AD206E" w:rsidP="00550593">
      <w:pPr>
        <w:numPr>
          <w:ilvl w:val="0"/>
          <w:numId w:val="4"/>
        </w:numPr>
        <w:spacing w:before="100" w:beforeAutospacing="1" w:after="100" w:afterAutospacing="1" w:line="240" w:lineRule="auto"/>
        <w:ind w:left="1440" w:right="-180" w:hanging="630"/>
        <w:jc w:val="both"/>
        <w:rPr>
          <w:rFonts w:ascii="Arial" w:eastAsia="Times New Roman" w:hAnsi="Arial" w:cs="Arial"/>
          <w:sz w:val="24"/>
          <w:szCs w:val="24"/>
          <w:lang w:eastAsia="en-IN" w:bidi="ar-SA"/>
        </w:rPr>
      </w:pPr>
      <w:r w:rsidRPr="0085234B">
        <w:rPr>
          <w:rFonts w:ascii="Arial" w:eastAsia="Times New Roman" w:hAnsi="Arial" w:cs="Arial"/>
          <w:sz w:val="24"/>
          <w:szCs w:val="24"/>
          <w:lang w:eastAsia="en-IN" w:bidi="ar-SA"/>
        </w:rPr>
        <w:t xml:space="preserve">  </w:t>
      </w:r>
      <w:proofErr w:type="gramStart"/>
      <w:r w:rsidRPr="0085234B">
        <w:rPr>
          <w:rFonts w:ascii="Arial" w:eastAsia="Times New Roman" w:hAnsi="Arial" w:cs="Arial"/>
          <w:sz w:val="24"/>
          <w:szCs w:val="24"/>
          <w:lang w:eastAsia="en-IN" w:bidi="ar-SA"/>
        </w:rPr>
        <w:t>that</w:t>
      </w:r>
      <w:proofErr w:type="gramEnd"/>
      <w:r w:rsidRPr="0085234B">
        <w:rPr>
          <w:rFonts w:ascii="Arial" w:eastAsia="Times New Roman" w:hAnsi="Arial" w:cs="Arial"/>
          <w:sz w:val="24"/>
          <w:szCs w:val="24"/>
          <w:lang w:eastAsia="en-IN" w:bidi="ar-SA"/>
        </w:rPr>
        <w:t xml:space="preserve"> the parties have settled the dispute(s).</w:t>
      </w:r>
    </w:p>
    <w:p w14:paraId="0B8C8962" w14:textId="43C7503D" w:rsidR="00AD206E" w:rsidRPr="0085234B" w:rsidRDefault="00D334A8" w:rsidP="0085234B">
      <w:pPr>
        <w:spacing w:after="200" w:line="276" w:lineRule="auto"/>
        <w:ind w:left="-90" w:right="-180"/>
        <w:jc w:val="both"/>
        <w:rPr>
          <w:rFonts w:ascii="Arial" w:eastAsia="Times New Roman" w:hAnsi="Arial" w:cs="Arial"/>
          <w:sz w:val="24"/>
          <w:szCs w:val="24"/>
          <w:lang w:val="en-IN" w:eastAsia="en-IN" w:bidi="ar-SA"/>
        </w:rPr>
      </w:pPr>
      <w:r w:rsidRPr="0085234B">
        <w:rPr>
          <w:rFonts w:ascii="Arial" w:eastAsia="Times New Roman" w:hAnsi="Arial" w:cs="Arial"/>
          <w:b/>
          <w:color w:val="C00000"/>
          <w:sz w:val="24"/>
          <w:szCs w:val="24"/>
          <w:lang w:val="en-IN" w:eastAsia="en-IN" w:bidi="ar-SA"/>
        </w:rPr>
        <w:t>8.</w:t>
      </w:r>
      <w:r w:rsidR="00AD206E" w:rsidRPr="0085234B">
        <w:rPr>
          <w:rFonts w:ascii="Arial" w:eastAsia="Times New Roman" w:hAnsi="Arial" w:cs="Arial"/>
          <w:b/>
          <w:color w:val="C00000"/>
          <w:sz w:val="24"/>
          <w:szCs w:val="24"/>
          <w:lang w:val="en-IN" w:eastAsia="en-IN" w:bidi="ar-SA"/>
        </w:rPr>
        <w:t xml:space="preserve"> Refund of fee</w:t>
      </w:r>
      <w:r w:rsidRPr="0085234B">
        <w:rPr>
          <w:rFonts w:ascii="Arial" w:eastAsia="Times New Roman" w:hAnsi="Arial" w:cs="Arial"/>
          <w:b/>
          <w:color w:val="C00000"/>
          <w:sz w:val="24"/>
          <w:szCs w:val="24"/>
          <w:lang w:val="en-IN" w:eastAsia="en-IN" w:bidi="ar-SA"/>
        </w:rPr>
        <w:t>._</w:t>
      </w:r>
      <w:r w:rsidR="00550593">
        <w:rPr>
          <w:rFonts w:ascii="Arial" w:eastAsia="Times New Roman" w:hAnsi="Arial" w:cs="Arial"/>
          <w:b/>
          <w:color w:val="C00000"/>
          <w:sz w:val="24"/>
          <w:szCs w:val="24"/>
          <w:lang w:val="en-IN" w:eastAsia="en-IN" w:bidi="ar-SA"/>
        </w:rPr>
        <w:t xml:space="preserve"> </w:t>
      </w:r>
      <w:r w:rsidR="00AD206E" w:rsidRPr="0085234B">
        <w:rPr>
          <w:rFonts w:ascii="Arial" w:eastAsia="Times New Roman" w:hAnsi="Arial" w:cs="Arial"/>
          <w:sz w:val="24"/>
          <w:szCs w:val="24"/>
          <w:lang w:val="en-IN" w:eastAsia="en-IN" w:bidi="ar-SA"/>
        </w:rPr>
        <w:t>Where the Commission refers the parties to the suit to Mediation, the plaintiff shall be entitled to a certificate from the Commission authorising him to receive back, the full amount of application fee paid in respect of such complaint, where a settlement is reached between the parties.</w:t>
      </w:r>
    </w:p>
    <w:p w14:paraId="10E8F9A5" w14:textId="505DFA5E" w:rsidR="00AD206E" w:rsidRDefault="00AD206E" w:rsidP="0085234B">
      <w:pPr>
        <w:shd w:val="clear" w:color="auto" w:fill="FFFFFF"/>
        <w:spacing w:after="0" w:line="276" w:lineRule="auto"/>
        <w:ind w:left="-90" w:right="-180"/>
        <w:jc w:val="both"/>
        <w:textAlignment w:val="baseline"/>
        <w:rPr>
          <w:rFonts w:ascii="Arial" w:eastAsia="Times New Roman" w:hAnsi="Arial" w:cs="Arial"/>
          <w:sz w:val="24"/>
          <w:szCs w:val="24"/>
          <w:lang w:eastAsia="en-IN" w:bidi="ar-SA"/>
        </w:rPr>
      </w:pPr>
      <w:r w:rsidRPr="0085234B">
        <w:rPr>
          <w:rFonts w:ascii="Arial" w:eastAsia="Times New Roman" w:hAnsi="Arial" w:cs="Arial"/>
          <w:b/>
          <w:bCs/>
          <w:color w:val="C00000"/>
          <w:sz w:val="24"/>
          <w:szCs w:val="24"/>
          <w:bdr w:val="none" w:sz="0" w:space="0" w:color="auto" w:frame="1"/>
          <w:lang w:eastAsia="en-IN" w:bidi="ar-SA"/>
        </w:rPr>
        <w:t>9</w:t>
      </w:r>
      <w:r w:rsidR="00D334A8" w:rsidRPr="0085234B">
        <w:rPr>
          <w:rFonts w:ascii="Arial" w:eastAsia="Times New Roman" w:hAnsi="Arial" w:cs="Arial"/>
          <w:b/>
          <w:bCs/>
          <w:color w:val="C00000"/>
          <w:sz w:val="24"/>
          <w:szCs w:val="24"/>
          <w:bdr w:val="none" w:sz="0" w:space="0" w:color="auto" w:frame="1"/>
          <w:lang w:eastAsia="en-IN" w:bidi="ar-SA"/>
        </w:rPr>
        <w:t>.</w:t>
      </w:r>
      <w:r w:rsidRPr="0085234B">
        <w:rPr>
          <w:rFonts w:ascii="Arial" w:eastAsia="Times New Roman" w:hAnsi="Arial" w:cs="Arial"/>
          <w:b/>
          <w:bCs/>
          <w:color w:val="C00000"/>
          <w:sz w:val="24"/>
          <w:szCs w:val="24"/>
          <w:bdr w:val="none" w:sz="0" w:space="0" w:color="auto" w:frame="1"/>
          <w:lang w:eastAsia="en-IN" w:bidi="ar-SA"/>
        </w:rPr>
        <w:tab/>
        <w:t xml:space="preserve"> Resort to arbitral or judicial proceedings</w:t>
      </w:r>
      <w:r w:rsidR="00D334A8" w:rsidRPr="0085234B">
        <w:rPr>
          <w:rFonts w:ascii="Arial" w:eastAsia="Times New Roman" w:hAnsi="Arial" w:cs="Arial"/>
          <w:b/>
          <w:bCs/>
          <w:color w:val="C00000"/>
          <w:sz w:val="24"/>
          <w:szCs w:val="24"/>
          <w:bdr w:val="none" w:sz="0" w:space="0" w:color="auto" w:frame="1"/>
          <w:lang w:eastAsia="en-IN" w:bidi="ar-SA"/>
        </w:rPr>
        <w:t>.__</w:t>
      </w:r>
      <w:r w:rsidR="00550593">
        <w:rPr>
          <w:rFonts w:ascii="Arial" w:eastAsia="Times New Roman" w:hAnsi="Arial" w:cs="Arial"/>
          <w:b/>
          <w:bCs/>
          <w:color w:val="C00000"/>
          <w:sz w:val="24"/>
          <w:szCs w:val="24"/>
          <w:bdr w:val="none" w:sz="0" w:space="0" w:color="auto" w:frame="1"/>
          <w:lang w:eastAsia="en-IN" w:bidi="ar-SA"/>
        </w:rPr>
        <w:t xml:space="preserve"> </w:t>
      </w:r>
      <w:r w:rsidRPr="0085234B">
        <w:rPr>
          <w:rFonts w:ascii="Arial" w:eastAsia="Times New Roman" w:hAnsi="Arial" w:cs="Arial"/>
          <w:sz w:val="24"/>
          <w:szCs w:val="24"/>
          <w:lang w:eastAsia="en-IN" w:bidi="ar-SA"/>
        </w:rPr>
        <w:t>The parties shall not initiate, during the mediation under these rules, any arbitral or judicial proceedings in respect of a matter that is the subject-matter of the mediation, except that a party may initiate arbitral or Judicial proceedings, where, in his, opinion, such proceedings are necessary for protecting his rights.</w:t>
      </w:r>
    </w:p>
    <w:p w14:paraId="5AB6EAAF" w14:textId="77777777" w:rsidR="0085234B" w:rsidRPr="0085234B" w:rsidRDefault="0085234B" w:rsidP="0085234B">
      <w:pPr>
        <w:shd w:val="clear" w:color="auto" w:fill="FFFFFF"/>
        <w:spacing w:after="0" w:line="276" w:lineRule="auto"/>
        <w:ind w:left="-90" w:right="-180"/>
        <w:jc w:val="both"/>
        <w:textAlignment w:val="baseline"/>
        <w:rPr>
          <w:rFonts w:ascii="Arial" w:eastAsia="Times New Roman" w:hAnsi="Arial" w:cs="Arial"/>
          <w:sz w:val="24"/>
          <w:szCs w:val="24"/>
          <w:lang w:eastAsia="en-IN" w:bidi="ar-SA"/>
        </w:rPr>
      </w:pPr>
    </w:p>
    <w:p w14:paraId="54BDE21E" w14:textId="66EF6D54" w:rsidR="00AD206E" w:rsidRPr="0085234B" w:rsidRDefault="00D334A8" w:rsidP="0085234B">
      <w:pPr>
        <w:spacing w:after="0" w:line="276" w:lineRule="auto"/>
        <w:ind w:left="-86" w:right="-180"/>
        <w:jc w:val="both"/>
        <w:rPr>
          <w:rFonts w:ascii="Arial" w:eastAsia="Times New Roman" w:hAnsi="Arial" w:cs="Arial"/>
          <w:sz w:val="24"/>
          <w:szCs w:val="24"/>
          <w:lang w:val="en-IN" w:eastAsia="en-IN" w:bidi="ar-SA"/>
        </w:rPr>
      </w:pPr>
      <w:r w:rsidRPr="0085234B">
        <w:rPr>
          <w:rFonts w:ascii="Arial" w:eastAsia="Arial Unicode MS" w:hAnsi="Arial" w:cs="Arial"/>
          <w:b/>
          <w:color w:val="C00000"/>
          <w:sz w:val="24"/>
          <w:szCs w:val="24"/>
          <w:lang w:val="en-IN" w:eastAsia="en-IN" w:bidi="ar-SA"/>
        </w:rPr>
        <w:t xml:space="preserve">10. </w:t>
      </w:r>
      <w:r w:rsidR="00AD206E" w:rsidRPr="0085234B">
        <w:rPr>
          <w:rFonts w:ascii="Arial" w:eastAsia="Arial Unicode MS" w:hAnsi="Arial" w:cs="Arial"/>
          <w:b/>
          <w:color w:val="C00000"/>
          <w:sz w:val="24"/>
          <w:szCs w:val="24"/>
          <w:lang w:val="en-IN" w:eastAsia="en-IN" w:bidi="ar-SA"/>
        </w:rPr>
        <w:t>A settlement Agreement not to be discharged by death of party thereto</w:t>
      </w:r>
      <w:r w:rsidR="00AD206E" w:rsidRPr="0085234B">
        <w:rPr>
          <w:rFonts w:ascii="Arial" w:eastAsia="Arial Unicode MS" w:hAnsi="Arial" w:cs="Arial"/>
          <w:color w:val="C00000"/>
          <w:sz w:val="24"/>
          <w:szCs w:val="24"/>
          <w:lang w:val="en-IN" w:eastAsia="en-IN" w:bidi="ar-SA"/>
        </w:rPr>
        <w:t>.</w:t>
      </w:r>
      <w:r w:rsidR="00AD206E" w:rsidRPr="0085234B">
        <w:rPr>
          <w:rFonts w:ascii="Arial" w:eastAsia="Times New Roman" w:hAnsi="Arial" w:cs="Arial"/>
          <w:color w:val="C00000"/>
          <w:sz w:val="24"/>
          <w:szCs w:val="24"/>
          <w:lang w:val="en-IN" w:eastAsia="en-IN" w:bidi="ar-SA"/>
        </w:rPr>
        <w:t xml:space="preserve"> </w:t>
      </w:r>
      <w:r w:rsidR="00AD206E" w:rsidRPr="0085234B">
        <w:rPr>
          <w:rFonts w:ascii="Arial" w:eastAsia="Times New Roman" w:hAnsi="Arial" w:cs="Arial"/>
          <w:sz w:val="24"/>
          <w:szCs w:val="24"/>
          <w:lang w:val="en-IN" w:eastAsia="en-IN" w:bidi="ar-SA"/>
        </w:rPr>
        <w:t>–</w:t>
      </w:r>
    </w:p>
    <w:p w14:paraId="13987510" w14:textId="77777777" w:rsidR="00AD206E" w:rsidRPr="0085234B" w:rsidRDefault="00AD206E" w:rsidP="0085234B">
      <w:pPr>
        <w:spacing w:after="200" w:line="276" w:lineRule="auto"/>
        <w:ind w:right="-180"/>
        <w:jc w:val="both"/>
        <w:rPr>
          <w:rFonts w:ascii="Arial" w:eastAsia="Times New Roman" w:hAnsi="Arial" w:cs="Arial"/>
          <w:sz w:val="24"/>
          <w:szCs w:val="24"/>
          <w:lang w:val="en-IN" w:eastAsia="en-IN" w:bidi="ar-SA"/>
        </w:rPr>
      </w:pPr>
      <w:r w:rsidRPr="0085234B">
        <w:rPr>
          <w:rFonts w:ascii="Arial" w:eastAsia="Times New Roman" w:hAnsi="Arial" w:cs="Arial"/>
          <w:sz w:val="24"/>
          <w:szCs w:val="24"/>
          <w:lang w:val="en-IN" w:eastAsia="en-IN" w:bidi="ar-SA"/>
        </w:rPr>
        <w:t xml:space="preserve">(1) </w:t>
      </w:r>
      <w:r w:rsidRPr="00550593">
        <w:rPr>
          <w:rFonts w:ascii="Arial" w:eastAsia="Times New Roman" w:hAnsi="Arial" w:cs="Arial"/>
          <w:bCs/>
          <w:sz w:val="24"/>
          <w:szCs w:val="24"/>
          <w:lang w:val="en-IN" w:eastAsia="en-IN" w:bidi="ar-SA"/>
        </w:rPr>
        <w:t>A settlement Agreement</w:t>
      </w:r>
      <w:r w:rsidRPr="0085234B">
        <w:rPr>
          <w:rFonts w:ascii="Arial" w:eastAsia="Times New Roman" w:hAnsi="Arial" w:cs="Arial"/>
          <w:b/>
          <w:sz w:val="24"/>
          <w:szCs w:val="24"/>
          <w:lang w:val="en-IN" w:eastAsia="en-IN" w:bidi="ar-SA"/>
        </w:rPr>
        <w:t xml:space="preserve"> </w:t>
      </w:r>
      <w:r w:rsidRPr="0085234B">
        <w:rPr>
          <w:rFonts w:ascii="Arial" w:eastAsia="Times New Roman" w:hAnsi="Arial" w:cs="Arial"/>
          <w:sz w:val="24"/>
          <w:szCs w:val="24"/>
          <w:lang w:val="en-IN" w:eastAsia="en-IN" w:bidi="ar-SA"/>
        </w:rPr>
        <w:t xml:space="preserve">shall not be discharged by the death of any party thereto either as respects the deceased or as respects any other party, but shall in such event be enforceable by or against the legal representative of the deceased. </w:t>
      </w:r>
    </w:p>
    <w:p w14:paraId="5ACFAA52" w14:textId="77777777" w:rsidR="00AD206E" w:rsidRPr="0085234B" w:rsidRDefault="00AD206E" w:rsidP="0085234B">
      <w:pPr>
        <w:spacing w:after="200" w:line="276" w:lineRule="auto"/>
        <w:ind w:right="-180"/>
        <w:jc w:val="both"/>
        <w:rPr>
          <w:rFonts w:ascii="Arial" w:eastAsia="Times New Roman" w:hAnsi="Arial" w:cs="Arial"/>
          <w:sz w:val="24"/>
          <w:szCs w:val="24"/>
          <w:lang w:val="en-IN" w:eastAsia="en-IN" w:bidi="ar-SA"/>
        </w:rPr>
      </w:pPr>
      <w:r w:rsidRPr="0085234B">
        <w:rPr>
          <w:rFonts w:ascii="Arial" w:eastAsia="Times New Roman" w:hAnsi="Arial" w:cs="Arial"/>
          <w:sz w:val="24"/>
          <w:szCs w:val="24"/>
          <w:lang w:val="en-IN" w:eastAsia="en-IN" w:bidi="ar-SA"/>
        </w:rPr>
        <w:t xml:space="preserve">(2) The mandate of a Mediator shall not be terminated by the death of any party by whom he was appointed. </w:t>
      </w:r>
    </w:p>
    <w:p w14:paraId="6BC5FEE0" w14:textId="77777777" w:rsidR="00AD206E" w:rsidRPr="0085234B" w:rsidRDefault="00AD206E" w:rsidP="0085234B">
      <w:pPr>
        <w:pBdr>
          <w:bottom w:val="single" w:sz="6" w:space="1" w:color="auto"/>
        </w:pBdr>
        <w:spacing w:after="200" w:line="276" w:lineRule="auto"/>
        <w:ind w:right="-180"/>
        <w:jc w:val="both"/>
        <w:rPr>
          <w:rFonts w:ascii="Arial" w:eastAsia="Times New Roman" w:hAnsi="Arial" w:cs="Arial"/>
          <w:sz w:val="24"/>
          <w:szCs w:val="24"/>
          <w:lang w:val="en-IN" w:eastAsia="en-IN" w:bidi="ar-SA"/>
        </w:rPr>
      </w:pPr>
      <w:r w:rsidRPr="0085234B">
        <w:rPr>
          <w:rFonts w:ascii="Arial" w:eastAsia="Times New Roman" w:hAnsi="Arial" w:cs="Arial"/>
          <w:sz w:val="24"/>
          <w:szCs w:val="24"/>
          <w:lang w:val="en-IN" w:eastAsia="en-IN" w:bidi="ar-SA"/>
        </w:rPr>
        <w:t>(3) Nothing in this section shall affect the operation of any law by virtue of which any right of action is extinguished by the death of a person.</w:t>
      </w:r>
    </w:p>
    <w:p w14:paraId="339BF3F3" w14:textId="3ECF8E59" w:rsidR="00725DA0" w:rsidRPr="0085234B" w:rsidRDefault="00725DA0" w:rsidP="0085234B">
      <w:pPr>
        <w:spacing w:after="200" w:line="276" w:lineRule="auto"/>
        <w:ind w:right="-180"/>
        <w:jc w:val="both"/>
        <w:rPr>
          <w:rFonts w:ascii="Arial" w:eastAsia="Times New Roman" w:hAnsi="Arial" w:cs="Arial"/>
          <w:b/>
          <w:sz w:val="24"/>
          <w:szCs w:val="24"/>
          <w:lang w:val="en-IN" w:eastAsia="en-IN" w:bidi="ar-SA"/>
        </w:rPr>
      </w:pPr>
      <w:bookmarkStart w:id="1" w:name="_GoBack"/>
      <w:bookmarkEnd w:id="1"/>
    </w:p>
    <w:sectPr w:rsidR="00725DA0" w:rsidRPr="0085234B" w:rsidSect="0085234B">
      <w:headerReference w:type="default" r:id="rId7"/>
      <w:footerReference w:type="default" r:id="rId8"/>
      <w:pgSz w:w="12240" w:h="15840"/>
      <w:pgMar w:top="990" w:right="1440" w:bottom="16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8B04A" w14:textId="77777777" w:rsidR="001F3C76" w:rsidRDefault="001F3C76" w:rsidP="00685A63">
      <w:pPr>
        <w:spacing w:after="0" w:line="240" w:lineRule="auto"/>
      </w:pPr>
      <w:r>
        <w:separator/>
      </w:r>
    </w:p>
  </w:endnote>
  <w:endnote w:type="continuationSeparator" w:id="0">
    <w:p w14:paraId="457C6419" w14:textId="77777777" w:rsidR="001F3C76" w:rsidRDefault="001F3C76" w:rsidP="0068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609817"/>
      <w:docPartObj>
        <w:docPartGallery w:val="Page Numbers (Bottom of Page)"/>
        <w:docPartUnique/>
      </w:docPartObj>
    </w:sdtPr>
    <w:sdtEndPr/>
    <w:sdtContent>
      <w:sdt>
        <w:sdtPr>
          <w:id w:val="-1769616900"/>
          <w:docPartObj>
            <w:docPartGallery w:val="Page Numbers (Top of Page)"/>
            <w:docPartUnique/>
          </w:docPartObj>
        </w:sdtPr>
        <w:sdtEndPr/>
        <w:sdtContent>
          <w:p w14:paraId="58E55FF7" w14:textId="69341C98" w:rsidR="00432610" w:rsidRDefault="0043261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07D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07DE">
              <w:rPr>
                <w:b/>
                <w:bCs/>
                <w:noProof/>
              </w:rPr>
              <w:t>3</w:t>
            </w:r>
            <w:r>
              <w:rPr>
                <w:b/>
                <w:bCs/>
                <w:sz w:val="24"/>
                <w:szCs w:val="24"/>
              </w:rPr>
              <w:fldChar w:fldCharType="end"/>
            </w:r>
          </w:p>
        </w:sdtContent>
      </w:sdt>
    </w:sdtContent>
  </w:sdt>
  <w:p w14:paraId="06C5E93B" w14:textId="77777777" w:rsidR="00432610" w:rsidRDefault="00432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76451" w14:textId="77777777" w:rsidR="001F3C76" w:rsidRDefault="001F3C76" w:rsidP="00685A63">
      <w:pPr>
        <w:spacing w:after="0" w:line="240" w:lineRule="auto"/>
      </w:pPr>
      <w:r>
        <w:separator/>
      </w:r>
    </w:p>
  </w:footnote>
  <w:footnote w:type="continuationSeparator" w:id="0">
    <w:p w14:paraId="5DF05AA0" w14:textId="77777777" w:rsidR="001F3C76" w:rsidRDefault="001F3C76" w:rsidP="00685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259918865"/>
      <w:docPartObj>
        <w:docPartGallery w:val="Page Numbers (Top of Page)"/>
        <w:docPartUnique/>
      </w:docPartObj>
    </w:sdtPr>
    <w:sdtEndPr/>
    <w:sdtContent>
      <w:p w14:paraId="6B26CF7D" w14:textId="3663B719" w:rsidR="007C1584" w:rsidRDefault="007C1584" w:rsidP="007C1584">
        <w:pPr>
          <w:pStyle w:val="Header"/>
          <w:jc w:val="right"/>
          <w:rPr>
            <w:sz w:val="20"/>
          </w:rPr>
        </w:pPr>
        <w:r>
          <w:rPr>
            <w:rFonts w:ascii="Arial" w:hAnsi="Arial" w:cs="Arial"/>
            <w:sz w:val="20"/>
          </w:rPr>
          <w:t xml:space="preserve">Draft Rules as on </w:t>
        </w:r>
        <w:r>
          <w:rPr>
            <w:rFonts w:ascii="Arial" w:eastAsia="Arial Unicode MS" w:hAnsi="Arial" w:cs="Arial"/>
            <w:bCs/>
            <w:sz w:val="20"/>
          </w:rPr>
          <w:t>11.11.2019</w:t>
        </w:r>
      </w:p>
    </w:sdtContent>
  </w:sdt>
  <w:p w14:paraId="7D4DEC78" w14:textId="326DB91F" w:rsidR="00685A63" w:rsidRDefault="00685A63" w:rsidP="007C158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3457"/>
    <w:multiLevelType w:val="hybridMultilevel"/>
    <w:tmpl w:val="7A1E3FF8"/>
    <w:lvl w:ilvl="0" w:tplc="294833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4C0E98"/>
    <w:multiLevelType w:val="hybridMultilevel"/>
    <w:tmpl w:val="8B1E98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6355C01"/>
    <w:multiLevelType w:val="hybridMultilevel"/>
    <w:tmpl w:val="9D1A6E38"/>
    <w:lvl w:ilvl="0" w:tplc="2948333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F6030"/>
    <w:multiLevelType w:val="hybridMultilevel"/>
    <w:tmpl w:val="58122434"/>
    <w:lvl w:ilvl="0" w:tplc="69B8551C">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0A715BC"/>
    <w:multiLevelType w:val="hybridMultilevel"/>
    <w:tmpl w:val="299C9D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F291AAB"/>
    <w:multiLevelType w:val="hybridMultilevel"/>
    <w:tmpl w:val="AD7E6DEE"/>
    <w:lvl w:ilvl="0" w:tplc="2948333A">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286E2C29"/>
    <w:multiLevelType w:val="hybridMultilevel"/>
    <w:tmpl w:val="A992BBD6"/>
    <w:lvl w:ilvl="0" w:tplc="69B8551C">
      <w:start w:val="1"/>
      <w:numFmt w:val="lowerRoman"/>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7">
    <w:nsid w:val="2A2174F0"/>
    <w:multiLevelType w:val="hybridMultilevel"/>
    <w:tmpl w:val="5A444932"/>
    <w:lvl w:ilvl="0" w:tplc="30D4BF02">
      <w:start w:val="1"/>
      <w:numFmt w:val="lowerLetter"/>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4B511A9A"/>
    <w:multiLevelType w:val="hybridMultilevel"/>
    <w:tmpl w:val="69DA5DE6"/>
    <w:lvl w:ilvl="0" w:tplc="FA5E70F2">
      <w:start w:val="1"/>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5"/>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47"/>
    <w:rsid w:val="00071D27"/>
    <w:rsid w:val="001C0087"/>
    <w:rsid w:val="001D4D1D"/>
    <w:rsid w:val="001F3C76"/>
    <w:rsid w:val="002C5F9B"/>
    <w:rsid w:val="00336AA1"/>
    <w:rsid w:val="003607DE"/>
    <w:rsid w:val="003B59E5"/>
    <w:rsid w:val="00432610"/>
    <w:rsid w:val="004C72B5"/>
    <w:rsid w:val="00543CBD"/>
    <w:rsid w:val="00546F74"/>
    <w:rsid w:val="00550593"/>
    <w:rsid w:val="005763A4"/>
    <w:rsid w:val="0058443F"/>
    <w:rsid w:val="006662D7"/>
    <w:rsid w:val="00685A63"/>
    <w:rsid w:val="00725DA0"/>
    <w:rsid w:val="007A53E5"/>
    <w:rsid w:val="007C1584"/>
    <w:rsid w:val="0085234B"/>
    <w:rsid w:val="00931B3C"/>
    <w:rsid w:val="00953D79"/>
    <w:rsid w:val="00965E47"/>
    <w:rsid w:val="00A463C9"/>
    <w:rsid w:val="00A941BA"/>
    <w:rsid w:val="00AD206E"/>
    <w:rsid w:val="00C31396"/>
    <w:rsid w:val="00C85CFE"/>
    <w:rsid w:val="00CF35F7"/>
    <w:rsid w:val="00D334A8"/>
    <w:rsid w:val="00D354C6"/>
    <w:rsid w:val="00D56255"/>
    <w:rsid w:val="00DB749C"/>
    <w:rsid w:val="00DF63DB"/>
    <w:rsid w:val="00E63999"/>
    <w:rsid w:val="00E94AF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3944"/>
  <w15:chartTrackingRefBased/>
  <w15:docId w15:val="{EC7C7AEA-A697-4451-AB9D-76D18667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D206E"/>
    <w:pPr>
      <w:spacing w:after="200" w:line="240" w:lineRule="auto"/>
    </w:pPr>
    <w:rPr>
      <w:rFonts w:ascii="Calibri" w:eastAsia="Times New Roman" w:hAnsi="Calibri" w:cs="Mangal"/>
      <w:sz w:val="20"/>
      <w:lang w:val="en-IN" w:eastAsia="en-IN" w:bidi="ar-SA"/>
    </w:rPr>
  </w:style>
  <w:style w:type="character" w:customStyle="1" w:styleId="CommentTextChar">
    <w:name w:val="Comment Text Char"/>
    <w:basedOn w:val="DefaultParagraphFont"/>
    <w:link w:val="CommentText"/>
    <w:uiPriority w:val="99"/>
    <w:semiHidden/>
    <w:rsid w:val="00AD206E"/>
    <w:rPr>
      <w:rFonts w:ascii="Calibri" w:eastAsia="Times New Roman" w:hAnsi="Calibri" w:cs="Mangal"/>
      <w:sz w:val="20"/>
      <w:lang w:val="en-IN" w:eastAsia="en-IN" w:bidi="ar-SA"/>
    </w:rPr>
  </w:style>
  <w:style w:type="character" w:styleId="CommentReference">
    <w:name w:val="annotation reference"/>
    <w:basedOn w:val="DefaultParagraphFont"/>
    <w:uiPriority w:val="99"/>
    <w:semiHidden/>
    <w:unhideWhenUsed/>
    <w:rsid w:val="00AD206E"/>
    <w:rPr>
      <w:sz w:val="16"/>
      <w:szCs w:val="16"/>
    </w:rPr>
  </w:style>
  <w:style w:type="paragraph" w:styleId="BalloonText">
    <w:name w:val="Balloon Text"/>
    <w:basedOn w:val="Normal"/>
    <w:link w:val="BalloonTextChar"/>
    <w:uiPriority w:val="99"/>
    <w:semiHidden/>
    <w:unhideWhenUsed/>
    <w:rsid w:val="00AD206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AD206E"/>
    <w:rPr>
      <w:rFonts w:ascii="Segoe UI" w:hAnsi="Segoe UI" w:cs="Mangal"/>
      <w:sz w:val="18"/>
      <w:szCs w:val="16"/>
    </w:rPr>
  </w:style>
  <w:style w:type="paragraph" w:styleId="Header">
    <w:name w:val="header"/>
    <w:basedOn w:val="Normal"/>
    <w:link w:val="HeaderChar"/>
    <w:uiPriority w:val="99"/>
    <w:unhideWhenUsed/>
    <w:rsid w:val="00685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A63"/>
  </w:style>
  <w:style w:type="paragraph" w:styleId="Footer">
    <w:name w:val="footer"/>
    <w:basedOn w:val="Normal"/>
    <w:link w:val="FooterChar"/>
    <w:uiPriority w:val="99"/>
    <w:unhideWhenUsed/>
    <w:rsid w:val="00685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A63"/>
  </w:style>
  <w:style w:type="paragraph" w:styleId="ListParagraph">
    <w:name w:val="List Paragraph"/>
    <w:basedOn w:val="Normal"/>
    <w:uiPriority w:val="34"/>
    <w:qFormat/>
    <w:rsid w:val="00550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906431">
      <w:bodyDiv w:val="1"/>
      <w:marLeft w:val="0"/>
      <w:marRight w:val="0"/>
      <w:marTop w:val="0"/>
      <w:marBottom w:val="0"/>
      <w:divBdr>
        <w:top w:val="none" w:sz="0" w:space="0" w:color="auto"/>
        <w:left w:val="none" w:sz="0" w:space="0" w:color="auto"/>
        <w:bottom w:val="none" w:sz="0" w:space="0" w:color="auto"/>
        <w:right w:val="none" w:sz="0" w:space="0" w:color="auto"/>
      </w:divBdr>
    </w:div>
    <w:div w:id="150825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RICHA</cp:lastModifiedBy>
  <cp:revision>29</cp:revision>
  <cp:lastPrinted>2019-10-25T09:07:00Z</cp:lastPrinted>
  <dcterms:created xsi:type="dcterms:W3CDTF">2018-05-15T04:06:00Z</dcterms:created>
  <dcterms:modified xsi:type="dcterms:W3CDTF">2019-11-11T07:08:00Z</dcterms:modified>
</cp:coreProperties>
</file>